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A5B35" w14:textId="77777777" w:rsidR="00C81250" w:rsidRDefault="00000000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  <w:u w:val="single"/>
        </w:rPr>
        <w:t>Systém náležitej starostlivosti (DDS)</w:t>
      </w:r>
    </w:p>
    <w:p w14:paraId="45A9B873" w14:textId="77777777" w:rsidR="00C81250" w:rsidRDefault="00C81250">
      <w:pPr>
        <w:spacing w:line="200" w:lineRule="exact"/>
        <w:rPr>
          <w:sz w:val="24"/>
          <w:szCs w:val="24"/>
        </w:rPr>
      </w:pPr>
    </w:p>
    <w:p w14:paraId="1B15F676" w14:textId="77777777" w:rsidR="00C81250" w:rsidRDefault="00C81250">
      <w:pPr>
        <w:spacing w:line="394" w:lineRule="exact"/>
        <w:rPr>
          <w:sz w:val="24"/>
          <w:szCs w:val="24"/>
        </w:rPr>
      </w:pPr>
    </w:p>
    <w:p w14:paraId="349CC8D0" w14:textId="21F4B195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Hospodársky subjekt:</w:t>
      </w:r>
      <w:r w:rsidR="00550FB4" w:rsidRPr="00764AE5">
        <w:rPr>
          <w:rFonts w:ascii="Arial Narrow" w:eastAsia="Times New Roman" w:hAnsi="Arial Narrow"/>
          <w:sz w:val="24"/>
          <w:szCs w:val="24"/>
        </w:rPr>
        <w:t xml:space="preserve"> Urbárska spoločnosť Stožok, pozemkové spoločenstvo</w:t>
      </w:r>
      <w:r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="00987F25" w:rsidRPr="00764AE5">
        <w:rPr>
          <w:rFonts w:ascii="Arial Narrow" w:eastAsia="Times New Roman" w:hAnsi="Arial Narrow"/>
          <w:sz w:val="24"/>
          <w:szCs w:val="24"/>
        </w:rPr>
        <w:t xml:space="preserve">(ďalej len </w:t>
      </w:r>
      <w:r w:rsidR="00FE6829" w:rsidRPr="00764AE5">
        <w:rPr>
          <w:rFonts w:ascii="Arial Narrow" w:eastAsia="Times New Roman" w:hAnsi="Arial Narrow"/>
          <w:sz w:val="24"/>
          <w:szCs w:val="24"/>
        </w:rPr>
        <w:t>u</w:t>
      </w:r>
      <w:r w:rsidR="00987F25" w:rsidRPr="00764AE5">
        <w:rPr>
          <w:rFonts w:ascii="Arial Narrow" w:eastAsia="Times New Roman" w:hAnsi="Arial Narrow"/>
          <w:sz w:val="24"/>
          <w:szCs w:val="24"/>
        </w:rPr>
        <w:t>rb</w:t>
      </w:r>
      <w:r w:rsidR="00FE6829" w:rsidRPr="00764AE5">
        <w:rPr>
          <w:rFonts w:ascii="Arial Narrow" w:eastAsia="Times New Roman" w:hAnsi="Arial Narrow"/>
          <w:sz w:val="24"/>
          <w:szCs w:val="24"/>
        </w:rPr>
        <w:t>a</w:t>
      </w:r>
      <w:r w:rsidR="00987F25" w:rsidRPr="00764AE5">
        <w:rPr>
          <w:rFonts w:ascii="Arial Narrow" w:eastAsia="Times New Roman" w:hAnsi="Arial Narrow"/>
          <w:sz w:val="24"/>
          <w:szCs w:val="24"/>
        </w:rPr>
        <w:t>r</w:t>
      </w:r>
      <w:r w:rsidR="00FE6829" w:rsidRPr="00764AE5">
        <w:rPr>
          <w:rFonts w:ascii="Arial Narrow" w:eastAsia="Times New Roman" w:hAnsi="Arial Narrow"/>
          <w:sz w:val="24"/>
          <w:szCs w:val="24"/>
        </w:rPr>
        <w:t>iát</w:t>
      </w:r>
      <w:r w:rsidR="00987F25" w:rsidRPr="00764AE5">
        <w:rPr>
          <w:rFonts w:ascii="Arial Narrow" w:eastAsia="Times New Roman" w:hAnsi="Arial Narrow"/>
          <w:sz w:val="24"/>
          <w:szCs w:val="24"/>
        </w:rPr>
        <w:t>)</w:t>
      </w:r>
    </w:p>
    <w:p w14:paraId="7DD09306" w14:textId="47160167" w:rsidR="00C81250" w:rsidRPr="00764AE5" w:rsidRDefault="00000000">
      <w:pPr>
        <w:spacing w:line="237" w:lineRule="auto"/>
        <w:ind w:left="1"/>
        <w:rPr>
          <w:rFonts w:ascii="Arial Narrow" w:hAnsi="Arial Narrow"/>
          <w:sz w:val="24"/>
          <w:szCs w:val="24"/>
          <w:shd w:val="clear" w:color="auto" w:fill="FFFFFF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IČO: </w:t>
      </w:r>
      <w:r w:rsidR="0032653F"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="00550FB4" w:rsidRPr="00764AE5">
        <w:rPr>
          <w:rFonts w:ascii="Arial Narrow" w:hAnsi="Arial Narrow"/>
          <w:sz w:val="24"/>
          <w:szCs w:val="24"/>
          <w:shd w:val="clear" w:color="auto" w:fill="FFFFFF"/>
        </w:rPr>
        <w:t>42315077</w:t>
      </w:r>
    </w:p>
    <w:p w14:paraId="2AF1349E" w14:textId="13E0C501" w:rsidR="00550FB4" w:rsidRPr="00764AE5" w:rsidRDefault="00550FB4" w:rsidP="00550FB4">
      <w:pPr>
        <w:rPr>
          <w:rFonts w:ascii="Arial Narrow" w:eastAsia="Times New Roman" w:hAnsi="Arial Narrow"/>
          <w:sz w:val="24"/>
          <w:szCs w:val="24"/>
          <w:shd w:val="clear" w:color="auto" w:fill="FFFFFF"/>
        </w:rPr>
      </w:pPr>
      <w:r w:rsidRPr="00764AE5">
        <w:rPr>
          <w:rFonts w:ascii="Arial Narrow" w:eastAsia="Times New Roman" w:hAnsi="Arial Narrow"/>
          <w:sz w:val="24"/>
          <w:szCs w:val="24"/>
          <w:shd w:val="clear" w:color="auto" w:fill="FFFFFF"/>
        </w:rPr>
        <w:t>DIČ:</w:t>
      </w:r>
      <w:r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  <w:shd w:val="clear" w:color="auto" w:fill="FFFFFF"/>
        </w:rPr>
        <w:t>2024083831</w:t>
      </w:r>
    </w:p>
    <w:p w14:paraId="45A5479D" w14:textId="77777777" w:rsidR="00C81250" w:rsidRPr="00764AE5" w:rsidRDefault="00C81250">
      <w:pPr>
        <w:spacing w:line="185" w:lineRule="exact"/>
        <w:rPr>
          <w:rFonts w:ascii="Arial Narrow" w:hAnsi="Arial Narrow"/>
          <w:sz w:val="24"/>
          <w:szCs w:val="24"/>
        </w:rPr>
      </w:pPr>
    </w:p>
    <w:p w14:paraId="70B92461" w14:textId="5D563E0C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Evidovaný na: Okresnom úrade </w:t>
      </w:r>
      <w:r w:rsidR="0032653F" w:rsidRPr="00764AE5">
        <w:rPr>
          <w:rFonts w:ascii="Arial Narrow" w:eastAsia="Times New Roman" w:hAnsi="Arial Narrow"/>
          <w:sz w:val="24"/>
          <w:szCs w:val="24"/>
        </w:rPr>
        <w:t>Zvolen</w:t>
      </w:r>
      <w:r w:rsidRPr="00764AE5">
        <w:rPr>
          <w:rFonts w:ascii="Arial Narrow" w:eastAsia="Times New Roman" w:hAnsi="Arial Narrow"/>
          <w:sz w:val="24"/>
          <w:szCs w:val="24"/>
        </w:rPr>
        <w:t>, pozemkový a lesný odbor</w:t>
      </w:r>
    </w:p>
    <w:p w14:paraId="54649CBB" w14:textId="77777777" w:rsidR="0032653F" w:rsidRPr="00764AE5" w:rsidRDefault="00000000" w:rsidP="0032653F">
      <w:pPr>
        <w:shd w:val="clear" w:color="auto" w:fill="FFFFFF"/>
        <w:rPr>
          <w:rFonts w:ascii="Arial Narrow" w:eastAsia="Times New Roman" w:hAnsi="Arial Narrow"/>
          <w:color w:val="212529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Pod číslom: vložka č. </w:t>
      </w:r>
      <w:r w:rsidR="0032653F" w:rsidRPr="00764AE5">
        <w:rPr>
          <w:rFonts w:ascii="Arial Narrow" w:eastAsia="Times New Roman" w:hAnsi="Arial Narrow"/>
          <w:color w:val="212529"/>
          <w:sz w:val="24"/>
          <w:szCs w:val="24"/>
        </w:rPr>
        <w:t>R - 0044/604</w:t>
      </w:r>
    </w:p>
    <w:p w14:paraId="153B02D6" w14:textId="32DD91C5" w:rsidR="00C81250" w:rsidRPr="00764AE5" w:rsidRDefault="00C81250" w:rsidP="0032653F">
      <w:pPr>
        <w:ind w:left="1"/>
        <w:rPr>
          <w:rFonts w:ascii="Arial Narrow" w:hAnsi="Arial Narrow"/>
          <w:sz w:val="24"/>
          <w:szCs w:val="24"/>
        </w:rPr>
      </w:pPr>
    </w:p>
    <w:p w14:paraId="13E88271" w14:textId="73AC686C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Zodpovedná osoba: </w:t>
      </w:r>
      <w:r w:rsidR="0032653F" w:rsidRPr="00764AE5">
        <w:rPr>
          <w:rFonts w:ascii="Arial Narrow" w:eastAsia="Times New Roman" w:hAnsi="Arial Narrow"/>
          <w:sz w:val="24"/>
          <w:szCs w:val="24"/>
        </w:rPr>
        <w:t>Jana Klimová</w:t>
      </w:r>
      <w:r w:rsidRPr="00764AE5">
        <w:rPr>
          <w:rFonts w:ascii="Arial Narrow" w:eastAsia="Times New Roman" w:hAnsi="Arial Narrow"/>
          <w:sz w:val="24"/>
          <w:szCs w:val="24"/>
        </w:rPr>
        <w:t xml:space="preserve">, </w:t>
      </w:r>
      <w:r w:rsidR="0032653F" w:rsidRPr="00764AE5">
        <w:rPr>
          <w:rFonts w:ascii="Arial Narrow" w:eastAsia="Times New Roman" w:hAnsi="Arial Narrow"/>
          <w:sz w:val="24"/>
          <w:szCs w:val="24"/>
        </w:rPr>
        <w:t xml:space="preserve">Stožok </w:t>
      </w:r>
      <w:r w:rsidRPr="00764AE5">
        <w:rPr>
          <w:rFonts w:ascii="Arial Narrow" w:eastAsia="Times New Roman" w:hAnsi="Arial Narrow"/>
          <w:sz w:val="24"/>
          <w:szCs w:val="24"/>
        </w:rPr>
        <w:t xml:space="preserve">č. </w:t>
      </w:r>
      <w:r w:rsidR="0032653F" w:rsidRPr="00764AE5">
        <w:rPr>
          <w:rFonts w:ascii="Arial Narrow" w:eastAsia="Times New Roman" w:hAnsi="Arial Narrow"/>
          <w:sz w:val="24"/>
          <w:szCs w:val="24"/>
        </w:rPr>
        <w:t>251</w:t>
      </w:r>
      <w:r w:rsidRPr="00764AE5">
        <w:rPr>
          <w:rFonts w:ascii="Arial Narrow" w:eastAsia="Times New Roman" w:hAnsi="Arial Narrow"/>
          <w:sz w:val="24"/>
          <w:szCs w:val="24"/>
        </w:rPr>
        <w:t xml:space="preserve">, </w:t>
      </w:r>
      <w:r w:rsidR="0032653F" w:rsidRPr="00764AE5">
        <w:rPr>
          <w:rFonts w:ascii="Arial Narrow" w:eastAsia="Times New Roman" w:hAnsi="Arial Narrow"/>
          <w:sz w:val="24"/>
          <w:szCs w:val="24"/>
        </w:rPr>
        <w:t>962 12 Detva</w:t>
      </w:r>
    </w:p>
    <w:p w14:paraId="4C57E048" w14:textId="0F71A584" w:rsidR="00C81250" w:rsidRPr="00764AE5" w:rsidRDefault="00000000" w:rsidP="00987F25">
      <w:pPr>
        <w:ind w:left="192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funkcia : predseda – osoba oprávnená konať za pozemkové spoločenstvo</w:t>
      </w:r>
    </w:p>
    <w:p w14:paraId="624418D3" w14:textId="77777777" w:rsidR="00C81250" w:rsidRPr="00764AE5" w:rsidRDefault="00C81250">
      <w:pPr>
        <w:spacing w:line="249" w:lineRule="exact"/>
        <w:rPr>
          <w:rFonts w:ascii="Arial Narrow" w:hAnsi="Arial Narrow"/>
          <w:sz w:val="24"/>
          <w:szCs w:val="24"/>
        </w:rPr>
      </w:pPr>
    </w:p>
    <w:p w14:paraId="69793B5B" w14:textId="77777777" w:rsidR="00C81250" w:rsidRPr="00764AE5" w:rsidRDefault="00000000">
      <w:pPr>
        <w:numPr>
          <w:ilvl w:val="0"/>
          <w:numId w:val="1"/>
        </w:numPr>
        <w:tabs>
          <w:tab w:val="left" w:pos="284"/>
        </w:tabs>
        <w:spacing w:line="234" w:lineRule="auto"/>
        <w:ind w:left="1" w:right="20" w:hanging="1"/>
        <w:rPr>
          <w:rFonts w:ascii="Arial Narrow" w:eastAsia="Times New Roman" w:hAnsi="Arial Narrow"/>
          <w:b/>
          <w:bCs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  <w:u w:val="single"/>
        </w:rPr>
        <w:t>Opatrenia a postupy zabezpečujúce prístup k informáciám, ktoré sa týkajú dreva a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b/>
          <w:bCs/>
          <w:sz w:val="24"/>
          <w:szCs w:val="24"/>
          <w:u w:val="single"/>
        </w:rPr>
        <w:t>drevárskych výrobkov uvádzaných hospodárskym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b/>
          <w:bCs/>
          <w:sz w:val="24"/>
          <w:szCs w:val="24"/>
          <w:u w:val="single"/>
        </w:rPr>
        <w:t>subjektom na trh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:</w:t>
      </w:r>
    </w:p>
    <w:p w14:paraId="6AE6F0B1" w14:textId="77777777" w:rsidR="00C81250" w:rsidRPr="00764AE5" w:rsidRDefault="00C81250">
      <w:pPr>
        <w:spacing w:line="271" w:lineRule="exact"/>
        <w:rPr>
          <w:rFonts w:ascii="Arial Narrow" w:hAnsi="Arial Narrow"/>
          <w:sz w:val="24"/>
          <w:szCs w:val="24"/>
        </w:rPr>
      </w:pPr>
    </w:p>
    <w:p w14:paraId="38AC9FF3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Hospodársky subjekt obhospodaruje</w:t>
      </w:r>
      <w:r w:rsidRPr="00764AE5">
        <w:rPr>
          <w:rFonts w:ascii="Arial Narrow" w:eastAsia="Times New Roman" w:hAnsi="Arial Narrow"/>
          <w:sz w:val="24"/>
          <w:szCs w:val="24"/>
        </w:rPr>
        <w:t>:</w:t>
      </w:r>
    </w:p>
    <w:p w14:paraId="51810B9C" w14:textId="77777777" w:rsidR="00C81250" w:rsidRPr="00764AE5" w:rsidRDefault="00C81250">
      <w:pPr>
        <w:spacing w:line="288" w:lineRule="exact"/>
        <w:rPr>
          <w:rFonts w:ascii="Arial Narrow" w:hAnsi="Arial Narrow"/>
          <w:sz w:val="24"/>
          <w:szCs w:val="24"/>
        </w:rPr>
      </w:pPr>
    </w:p>
    <w:p w14:paraId="5EA753CF" w14:textId="7489E3D5" w:rsidR="00C81250" w:rsidRPr="00764AE5" w:rsidRDefault="00000000">
      <w:pPr>
        <w:spacing w:line="249" w:lineRule="auto"/>
        <w:ind w:left="1841" w:hanging="1842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Lesné pozemky v</w:t>
      </w:r>
      <w:r w:rsidRPr="00764AE5">
        <w:rPr>
          <w:rFonts w:ascii="Arial Narrow" w:eastAsia="Times New Roman" w:hAnsi="Arial Narrow"/>
          <w:sz w:val="24"/>
          <w:szCs w:val="24"/>
        </w:rPr>
        <w:t>: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Lesný celok </w:t>
      </w:r>
      <w:r w:rsidR="003A47B0" w:rsidRPr="00764AE5">
        <w:rPr>
          <w:rFonts w:ascii="Arial Narrow" w:eastAsia="Times New Roman" w:hAnsi="Arial Narrow"/>
          <w:sz w:val="24"/>
          <w:szCs w:val="24"/>
        </w:rPr>
        <w:t>Ostrôžky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výmere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3A47B0" w:rsidRPr="00764AE5">
        <w:rPr>
          <w:rFonts w:ascii="Arial Narrow" w:eastAsia="Times New Roman" w:hAnsi="Arial Narrow"/>
          <w:sz w:val="24"/>
          <w:szCs w:val="24"/>
        </w:rPr>
        <w:t>39,60</w:t>
      </w:r>
      <w:r w:rsidRPr="00764AE5">
        <w:rPr>
          <w:rFonts w:ascii="Arial Narrow" w:eastAsia="Times New Roman" w:hAnsi="Arial Narrow"/>
          <w:sz w:val="24"/>
          <w:szCs w:val="24"/>
        </w:rPr>
        <w:t xml:space="preserve"> ha, pričom lesné pozemky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sú vo výmere </w:t>
      </w:r>
      <w:r w:rsidR="003A47B0" w:rsidRPr="00764AE5">
        <w:rPr>
          <w:rFonts w:ascii="Arial Narrow" w:eastAsia="Times New Roman" w:hAnsi="Arial Narrow"/>
          <w:sz w:val="24"/>
          <w:szCs w:val="24"/>
        </w:rPr>
        <w:t>39,60</w:t>
      </w:r>
      <w:r w:rsidRPr="00764AE5">
        <w:rPr>
          <w:rFonts w:ascii="Arial Narrow" w:eastAsia="Times New Roman" w:hAnsi="Arial Narrow"/>
          <w:sz w:val="24"/>
          <w:szCs w:val="24"/>
        </w:rPr>
        <w:t xml:space="preserve"> ha, z čoho porastovú plochu tvorí výmera </w:t>
      </w:r>
      <w:r w:rsidR="003A47B0" w:rsidRPr="00764AE5">
        <w:rPr>
          <w:rFonts w:ascii="Arial Narrow" w:eastAsia="Times New Roman" w:hAnsi="Arial Narrow"/>
          <w:sz w:val="24"/>
          <w:szCs w:val="24"/>
        </w:rPr>
        <w:t>0</w:t>
      </w:r>
      <w:r w:rsidRPr="00764AE5">
        <w:rPr>
          <w:rFonts w:ascii="Arial Narrow" w:eastAsia="Times New Roman" w:hAnsi="Arial Narrow"/>
          <w:sz w:val="24"/>
          <w:szCs w:val="24"/>
        </w:rPr>
        <w:t xml:space="preserve"> ha.</w:t>
      </w:r>
    </w:p>
    <w:p w14:paraId="54471ADE" w14:textId="77777777" w:rsidR="00C81250" w:rsidRPr="00764AE5" w:rsidRDefault="00C81250">
      <w:pPr>
        <w:spacing w:line="279" w:lineRule="exact"/>
        <w:rPr>
          <w:rFonts w:ascii="Arial Narrow" w:hAnsi="Arial Narrow"/>
          <w:sz w:val="24"/>
          <w:szCs w:val="24"/>
        </w:rPr>
      </w:pPr>
    </w:p>
    <w:p w14:paraId="46DE9B5A" w14:textId="4D7613CB" w:rsidR="00C81250" w:rsidRPr="00764AE5" w:rsidRDefault="00000000">
      <w:pPr>
        <w:spacing w:line="236" w:lineRule="auto"/>
        <w:ind w:left="1841" w:hanging="1842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Pozemky mimo lesných pozemkov</w:t>
      </w:r>
      <w:r w:rsidRPr="00764AE5">
        <w:rPr>
          <w:rFonts w:ascii="Arial Narrow" w:eastAsia="Times New Roman" w:hAnsi="Arial Narrow"/>
          <w:sz w:val="24"/>
          <w:szCs w:val="24"/>
        </w:rPr>
        <w:t>: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pozemky porastené drevinami, ktoré nie sú podľa stavu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katastra nehnuteľností vedené ako lesné, ale ako trvalé trávnaté plochy a ostatné plochy v celkovej výmere cca </w:t>
      </w:r>
      <w:r w:rsidR="003A47B0" w:rsidRPr="00764AE5">
        <w:rPr>
          <w:rFonts w:ascii="Arial Narrow" w:eastAsia="Times New Roman" w:hAnsi="Arial Narrow"/>
          <w:sz w:val="24"/>
          <w:szCs w:val="24"/>
        </w:rPr>
        <w:t>0</w:t>
      </w:r>
      <w:r w:rsidRPr="00764AE5">
        <w:rPr>
          <w:rFonts w:ascii="Arial Narrow" w:eastAsia="Times New Roman" w:hAnsi="Arial Narrow"/>
          <w:sz w:val="24"/>
          <w:szCs w:val="24"/>
        </w:rPr>
        <w:t xml:space="preserve"> ha.</w:t>
      </w:r>
    </w:p>
    <w:p w14:paraId="64FAAA54" w14:textId="77777777" w:rsidR="00C81250" w:rsidRPr="00764AE5" w:rsidRDefault="00C81250">
      <w:pPr>
        <w:spacing w:line="278" w:lineRule="exact"/>
        <w:rPr>
          <w:rFonts w:ascii="Arial Narrow" w:hAnsi="Arial Narrow"/>
          <w:sz w:val="24"/>
          <w:szCs w:val="24"/>
        </w:rPr>
      </w:pPr>
    </w:p>
    <w:p w14:paraId="7F654229" w14:textId="0588E7A8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Na základe </w:t>
      </w:r>
      <w:r w:rsidRPr="00764AE5">
        <w:rPr>
          <w:rFonts w:ascii="Arial Narrow" w:eastAsia="Times New Roman" w:hAnsi="Arial Narrow"/>
          <w:sz w:val="24"/>
          <w:szCs w:val="24"/>
        </w:rPr>
        <w:t>: vlastníctva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 </w:t>
      </w:r>
      <w:r w:rsidRPr="00764AE5">
        <w:rPr>
          <w:rFonts w:ascii="Arial Narrow" w:eastAsia="Times New Roman" w:hAnsi="Arial Narrow"/>
          <w:sz w:val="24"/>
          <w:szCs w:val="24"/>
        </w:rPr>
        <w:t>- k.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ú. </w:t>
      </w:r>
      <w:r w:rsidR="003A47B0" w:rsidRPr="00764AE5">
        <w:rPr>
          <w:rFonts w:ascii="Arial Narrow" w:eastAsia="Times New Roman" w:hAnsi="Arial Narrow"/>
          <w:sz w:val="24"/>
          <w:szCs w:val="24"/>
        </w:rPr>
        <w:t>Stožok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LV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č.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3A47B0" w:rsidRPr="00764AE5">
        <w:rPr>
          <w:rFonts w:ascii="Arial Narrow" w:eastAsia="Times New Roman" w:hAnsi="Arial Narrow"/>
          <w:sz w:val="24"/>
          <w:szCs w:val="24"/>
        </w:rPr>
        <w:t>820, k. ú. Stará Huta LV č.1386</w:t>
      </w:r>
    </w:p>
    <w:p w14:paraId="6AA82371" w14:textId="77777777" w:rsidR="00C81250" w:rsidRPr="00764AE5" w:rsidRDefault="00C81250">
      <w:pPr>
        <w:spacing w:line="288" w:lineRule="exact"/>
        <w:rPr>
          <w:rFonts w:ascii="Arial Narrow" w:hAnsi="Arial Narrow"/>
          <w:sz w:val="24"/>
          <w:szCs w:val="24"/>
        </w:rPr>
      </w:pPr>
    </w:p>
    <w:p w14:paraId="4F648C54" w14:textId="12CEDCEC" w:rsidR="00C81250" w:rsidRPr="00764AE5" w:rsidRDefault="00000000">
      <w:pPr>
        <w:spacing w:line="234" w:lineRule="auto"/>
        <w:ind w:left="1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Ktoré sú zariadené v</w:t>
      </w:r>
      <w:r w:rsidRPr="00764AE5">
        <w:rPr>
          <w:rFonts w:ascii="Arial Narrow" w:eastAsia="Times New Roman" w:hAnsi="Arial Narrow"/>
          <w:sz w:val="24"/>
          <w:szCs w:val="24"/>
        </w:rPr>
        <w:t>: Programe starostlivosti o lesy (PSL) platnom pre roky platnosti 201</w:t>
      </w:r>
      <w:r w:rsidR="003A47B0" w:rsidRPr="00764AE5">
        <w:rPr>
          <w:rFonts w:ascii="Arial Narrow" w:eastAsia="Times New Roman" w:hAnsi="Arial Narrow"/>
          <w:sz w:val="24"/>
          <w:szCs w:val="24"/>
        </w:rPr>
        <w:t>6</w:t>
      </w:r>
      <w:r w:rsidRPr="00764AE5">
        <w:rPr>
          <w:rFonts w:ascii="Arial Narrow" w:eastAsia="Times New Roman" w:hAnsi="Arial Narrow"/>
          <w:sz w:val="24"/>
          <w:szCs w:val="24"/>
        </w:rPr>
        <w:t>-202</w:t>
      </w:r>
      <w:r w:rsidR="003A47B0" w:rsidRPr="00764AE5">
        <w:rPr>
          <w:rFonts w:ascii="Arial Narrow" w:eastAsia="Times New Roman" w:hAnsi="Arial Narrow"/>
          <w:sz w:val="24"/>
          <w:szCs w:val="24"/>
        </w:rPr>
        <w:t>5</w:t>
      </w:r>
      <w:r w:rsidRPr="00764AE5">
        <w:rPr>
          <w:rFonts w:ascii="Arial Narrow" w:eastAsia="Times New Roman" w:hAnsi="Arial Narrow"/>
          <w:sz w:val="24"/>
          <w:szCs w:val="24"/>
        </w:rPr>
        <w:t>,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schváleným rozhodnutím Krajského lesného úradu v Trenčíne</w:t>
      </w:r>
    </w:p>
    <w:p w14:paraId="5F684A08" w14:textId="77777777" w:rsidR="00C81250" w:rsidRPr="00764AE5" w:rsidRDefault="00C81250">
      <w:pPr>
        <w:spacing w:line="290" w:lineRule="exact"/>
        <w:rPr>
          <w:rFonts w:ascii="Arial Narrow" w:hAnsi="Arial Narrow"/>
          <w:sz w:val="24"/>
          <w:szCs w:val="24"/>
        </w:rPr>
      </w:pPr>
    </w:p>
    <w:p w14:paraId="6472C8C0" w14:textId="77777777" w:rsidR="00987F25" w:rsidRPr="00764AE5" w:rsidRDefault="00000000" w:rsidP="003A47B0">
      <w:pPr>
        <w:spacing w:line="236" w:lineRule="auto"/>
        <w:ind w:left="1" w:right="-1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Činnosť odborného lesného hospodára (OLH) vykonáva</w:t>
      </w:r>
      <w:r w:rsidRPr="00764AE5">
        <w:rPr>
          <w:rFonts w:ascii="Arial Narrow" w:eastAsia="Times New Roman" w:hAnsi="Arial Narrow"/>
          <w:sz w:val="24"/>
          <w:szCs w:val="24"/>
        </w:rPr>
        <w:t>: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Ing. </w:t>
      </w:r>
      <w:r w:rsidR="003A47B0" w:rsidRPr="00764AE5">
        <w:rPr>
          <w:rFonts w:ascii="Arial Narrow" w:eastAsia="Times New Roman" w:hAnsi="Arial Narrow"/>
          <w:sz w:val="24"/>
          <w:szCs w:val="24"/>
        </w:rPr>
        <w:t xml:space="preserve">Ján </w:t>
      </w:r>
      <w:proofErr w:type="spellStart"/>
      <w:r w:rsidR="003A47B0" w:rsidRPr="00764AE5">
        <w:rPr>
          <w:rFonts w:ascii="Arial Narrow" w:eastAsia="Times New Roman" w:hAnsi="Arial Narrow"/>
          <w:sz w:val="24"/>
          <w:szCs w:val="24"/>
        </w:rPr>
        <w:t>Malček</w:t>
      </w:r>
      <w:proofErr w:type="spellEnd"/>
      <w:r w:rsidRPr="00764AE5">
        <w:rPr>
          <w:rFonts w:ascii="Arial Narrow" w:eastAsia="Times New Roman" w:hAnsi="Arial Narrow"/>
          <w:sz w:val="24"/>
          <w:szCs w:val="24"/>
        </w:rPr>
        <w:t xml:space="preserve">, </w:t>
      </w:r>
      <w:proofErr w:type="spellStart"/>
      <w:r w:rsidR="00987F25" w:rsidRPr="00764AE5">
        <w:rPr>
          <w:rFonts w:ascii="Arial Narrow" w:hAnsi="Arial Narrow"/>
          <w:sz w:val="24"/>
          <w:szCs w:val="24"/>
        </w:rPr>
        <w:t>Psiarky</w:t>
      </w:r>
      <w:proofErr w:type="spellEnd"/>
      <w:r w:rsidR="00987F25" w:rsidRPr="00764AE5">
        <w:rPr>
          <w:rFonts w:ascii="Arial Narrow" w:hAnsi="Arial Narrow"/>
          <w:sz w:val="24"/>
          <w:szCs w:val="24"/>
        </w:rPr>
        <w:t>-juh 285</w:t>
      </w:r>
      <w:r w:rsidR="00987F25" w:rsidRPr="00764AE5">
        <w:rPr>
          <w:rFonts w:ascii="Arial Narrow" w:hAnsi="Arial Narrow"/>
          <w:sz w:val="24"/>
          <w:szCs w:val="24"/>
        </w:rPr>
        <w:br/>
        <w:t>962 04 Kriváň</w:t>
      </w:r>
      <w:r w:rsidRPr="00764AE5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3EECF4BD" w14:textId="6239F4D7" w:rsidR="00C81250" w:rsidRPr="00764AE5" w:rsidRDefault="00000000" w:rsidP="003A47B0">
      <w:pPr>
        <w:spacing w:line="236" w:lineRule="auto"/>
        <w:ind w:left="1" w:right="-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Na základe</w:t>
      </w:r>
      <w:r w:rsidRPr="00764AE5">
        <w:rPr>
          <w:rFonts w:ascii="Arial Narrow" w:eastAsia="Times New Roman" w:hAnsi="Arial Narrow"/>
          <w:sz w:val="24"/>
          <w:szCs w:val="24"/>
        </w:rPr>
        <w:t>: zmluvy o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výkone funkcie OLH</w:t>
      </w:r>
    </w:p>
    <w:p w14:paraId="2375DCB7" w14:textId="77777777" w:rsidR="00C81250" w:rsidRPr="00764AE5" w:rsidRDefault="00C81250">
      <w:pPr>
        <w:spacing w:line="2" w:lineRule="exact"/>
        <w:rPr>
          <w:rFonts w:ascii="Arial Narrow" w:hAnsi="Arial Narrow"/>
          <w:sz w:val="24"/>
          <w:szCs w:val="24"/>
        </w:rPr>
      </w:pPr>
    </w:p>
    <w:p w14:paraId="7BA11B17" w14:textId="1EBB3875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 xml:space="preserve">Od </w:t>
      </w:r>
      <w:r w:rsidRPr="00764AE5">
        <w:rPr>
          <w:rFonts w:ascii="Arial Narrow" w:eastAsia="Times New Roman" w:hAnsi="Arial Narrow"/>
          <w:sz w:val="24"/>
          <w:szCs w:val="24"/>
        </w:rPr>
        <w:t xml:space="preserve">: </w:t>
      </w:r>
      <w:r w:rsidR="00987F25" w:rsidRPr="00764AE5">
        <w:rPr>
          <w:rFonts w:ascii="Arial Narrow" w:eastAsia="Times New Roman" w:hAnsi="Arial Narrow"/>
          <w:sz w:val="24"/>
          <w:szCs w:val="24"/>
        </w:rPr>
        <w:t>29</w:t>
      </w:r>
      <w:r w:rsidRPr="00764AE5">
        <w:rPr>
          <w:rFonts w:ascii="Arial Narrow" w:eastAsia="Times New Roman" w:hAnsi="Arial Narrow"/>
          <w:sz w:val="24"/>
          <w:szCs w:val="24"/>
        </w:rPr>
        <w:t>.</w:t>
      </w:r>
      <w:r w:rsidR="00987F25" w:rsidRPr="00764AE5">
        <w:rPr>
          <w:rFonts w:ascii="Arial Narrow" w:eastAsia="Times New Roman" w:hAnsi="Arial Narrow"/>
          <w:sz w:val="24"/>
          <w:szCs w:val="24"/>
        </w:rPr>
        <w:t>01</w:t>
      </w:r>
      <w:r w:rsidRPr="00764AE5">
        <w:rPr>
          <w:rFonts w:ascii="Arial Narrow" w:eastAsia="Times New Roman" w:hAnsi="Arial Narrow"/>
          <w:sz w:val="24"/>
          <w:szCs w:val="24"/>
        </w:rPr>
        <w:t>.2017</w:t>
      </w:r>
    </w:p>
    <w:p w14:paraId="6E992D8D" w14:textId="77777777" w:rsidR="00C81250" w:rsidRPr="00764AE5" w:rsidRDefault="00C81250">
      <w:pPr>
        <w:spacing w:line="281" w:lineRule="exact"/>
        <w:rPr>
          <w:rFonts w:ascii="Arial Narrow" w:hAnsi="Arial Narrow"/>
          <w:sz w:val="24"/>
          <w:szCs w:val="24"/>
        </w:rPr>
      </w:pPr>
    </w:p>
    <w:p w14:paraId="05755F28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1.1. Ťažba dreva</w:t>
      </w:r>
    </w:p>
    <w:p w14:paraId="02D0286C" w14:textId="77777777" w:rsidR="00C81250" w:rsidRPr="00764AE5" w:rsidRDefault="00C81250">
      <w:pPr>
        <w:spacing w:line="161" w:lineRule="exact"/>
        <w:rPr>
          <w:rFonts w:ascii="Arial Narrow" w:hAnsi="Arial Narrow"/>
          <w:sz w:val="24"/>
          <w:szCs w:val="24"/>
        </w:rPr>
      </w:pPr>
    </w:p>
    <w:p w14:paraId="06AB7521" w14:textId="77777777" w:rsidR="00C81250" w:rsidRPr="00764AE5" w:rsidRDefault="00000000">
      <w:pPr>
        <w:ind w:left="56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i/>
          <w:iCs/>
          <w:sz w:val="24"/>
          <w:szCs w:val="24"/>
        </w:rPr>
        <w:t>A/ Lesné pozemky</w:t>
      </w:r>
    </w:p>
    <w:p w14:paraId="7AB927D0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2C394992" w14:textId="77777777" w:rsidR="00C81250" w:rsidRPr="00764AE5" w:rsidRDefault="00000000">
      <w:pPr>
        <w:spacing w:line="237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Ťažba sa vykonáva na základe platného PSL v súlade so zákonom č. 326/2005 Z. z. o lesoch v znení neskorších predpisov, vyhláškou č. 232/2006 Z. z. o vyznačovaní ťažby dreva, označovaní vyťaženého dreva a dokladoch o pôvode dreva v znení neskorších predpisov a vyhláškou č. 453/2006 Z. z. o hospodárskej úprave lesa a ochrane lesa.</w:t>
      </w:r>
    </w:p>
    <w:p w14:paraId="2CC829B3" w14:textId="77777777" w:rsidR="00C81250" w:rsidRPr="00764AE5" w:rsidRDefault="00C81250">
      <w:pPr>
        <w:spacing w:line="14" w:lineRule="exact"/>
        <w:rPr>
          <w:rFonts w:ascii="Arial Narrow" w:hAnsi="Arial Narrow"/>
          <w:sz w:val="24"/>
          <w:szCs w:val="24"/>
        </w:rPr>
      </w:pPr>
    </w:p>
    <w:p w14:paraId="15F492B2" w14:textId="77777777" w:rsidR="00C81250" w:rsidRPr="00764AE5" w:rsidRDefault="00000000">
      <w:pPr>
        <w:spacing w:line="234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Ťažba dreva sa vykonáva len po vyznačení ťažby a na základe písomného súhlasu odborného lesného hospodára (§§ 23,47,48 zákona č.326/2005 Z. z.).</w:t>
      </w:r>
    </w:p>
    <w:p w14:paraId="62AC61E5" w14:textId="77777777" w:rsidR="00C81250" w:rsidRPr="00764AE5" w:rsidRDefault="00C81250">
      <w:pPr>
        <w:spacing w:line="14" w:lineRule="exact"/>
        <w:rPr>
          <w:rFonts w:ascii="Arial Narrow" w:hAnsi="Arial Narrow"/>
          <w:sz w:val="24"/>
          <w:szCs w:val="24"/>
        </w:rPr>
      </w:pPr>
    </w:p>
    <w:p w14:paraId="0A3486FB" w14:textId="77777777" w:rsidR="00C81250" w:rsidRPr="00764AE5" w:rsidRDefault="00000000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Pri pôsobení biotických a abiotických škodlivých činiteľoch je vykonávaná náhodná ťažba a na základe rozhodnutí o vyňatí, alebo obmedzení využívania, alebo uplatňovaní výnimiek podľa § 31 ods. 6 zákona č. 326/2005 Z. z. mimoriadna ťažba dreva.</w:t>
      </w:r>
    </w:p>
    <w:p w14:paraId="1C2AF72B" w14:textId="77777777" w:rsidR="00C81250" w:rsidRPr="00764AE5" w:rsidRDefault="00C81250">
      <w:pPr>
        <w:spacing w:line="14" w:lineRule="exact"/>
        <w:rPr>
          <w:rFonts w:ascii="Arial Narrow" w:hAnsi="Arial Narrow"/>
          <w:sz w:val="24"/>
          <w:szCs w:val="24"/>
        </w:rPr>
      </w:pPr>
    </w:p>
    <w:p w14:paraId="3758F800" w14:textId="77777777" w:rsidR="00C81250" w:rsidRPr="00764AE5" w:rsidRDefault="00000000">
      <w:pPr>
        <w:spacing w:line="234" w:lineRule="auto"/>
        <w:ind w:left="1" w:right="20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Objem náhodnej aj mimoriadnej ťažby dreva sa započítava do celkového predpísaného objemu ťažby predpísaného v PSL, ktorý je neprekročiteľný.</w:t>
      </w:r>
    </w:p>
    <w:p w14:paraId="6B2EE77F" w14:textId="434D62FE" w:rsidR="00C81250" w:rsidRPr="00764AE5" w:rsidRDefault="00C81250">
      <w:pPr>
        <w:spacing w:line="20" w:lineRule="exact"/>
        <w:rPr>
          <w:rFonts w:ascii="Arial Narrow" w:hAnsi="Arial Narrow"/>
          <w:sz w:val="24"/>
          <w:szCs w:val="24"/>
        </w:rPr>
      </w:pPr>
    </w:p>
    <w:p w14:paraId="0173E8A1" w14:textId="77777777" w:rsidR="00C81250" w:rsidRPr="00764AE5" w:rsidRDefault="00C81250">
      <w:pPr>
        <w:spacing w:line="65" w:lineRule="exact"/>
        <w:rPr>
          <w:rFonts w:ascii="Arial Narrow" w:hAnsi="Arial Narrow"/>
          <w:sz w:val="24"/>
          <w:szCs w:val="24"/>
        </w:rPr>
      </w:pPr>
    </w:p>
    <w:p w14:paraId="3C19B0D2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footerReference w:type="default" r:id="rId7"/>
          <w:pgSz w:w="11900" w:h="16838"/>
          <w:pgMar w:top="1414" w:right="1126" w:bottom="486" w:left="1419" w:header="0" w:footer="0" w:gutter="0"/>
          <w:cols w:space="708" w:equalWidth="0">
            <w:col w:w="9361"/>
          </w:cols>
        </w:sectPr>
      </w:pPr>
    </w:p>
    <w:p w14:paraId="40A132C5" w14:textId="77777777" w:rsidR="00C81250" w:rsidRPr="00764AE5" w:rsidRDefault="00C81250">
      <w:pPr>
        <w:spacing w:line="257" w:lineRule="exact"/>
        <w:rPr>
          <w:rFonts w:ascii="Arial Narrow" w:hAnsi="Arial Narrow"/>
          <w:sz w:val="24"/>
          <w:szCs w:val="24"/>
        </w:rPr>
      </w:pPr>
    </w:p>
    <w:p w14:paraId="0325782D" w14:textId="77777777" w:rsidR="00C81250" w:rsidRPr="00764AE5" w:rsidRDefault="00000000">
      <w:pPr>
        <w:spacing w:line="234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Ťažbu dreva realizuje dodávateľsky a dokladuje dokladmi preukazujúcimi legálnosť vykonania ťažby.</w:t>
      </w:r>
    </w:p>
    <w:p w14:paraId="4F800A33" w14:textId="77777777" w:rsidR="00C81250" w:rsidRPr="00764AE5" w:rsidRDefault="00C81250">
      <w:pPr>
        <w:spacing w:line="278" w:lineRule="exact"/>
        <w:rPr>
          <w:rFonts w:ascii="Arial Narrow" w:hAnsi="Arial Narrow"/>
          <w:sz w:val="24"/>
          <w:szCs w:val="24"/>
        </w:rPr>
      </w:pPr>
    </w:p>
    <w:p w14:paraId="7E1414AD" w14:textId="0F47303A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Prílohy: </w:t>
      </w:r>
      <w:r w:rsidR="00987F25"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 xml:space="preserve">PSL platný pre roky platnosti </w:t>
      </w:r>
      <w:r w:rsidR="00987F25" w:rsidRPr="00764AE5">
        <w:rPr>
          <w:rFonts w:ascii="Arial Narrow" w:eastAsia="Times New Roman" w:hAnsi="Arial Narrow"/>
          <w:sz w:val="24"/>
          <w:szCs w:val="24"/>
        </w:rPr>
        <w:t>2016-2025</w:t>
      </w:r>
    </w:p>
    <w:p w14:paraId="636A32FF" w14:textId="77777777" w:rsidR="00C81250" w:rsidRPr="00764AE5" w:rsidRDefault="00000000">
      <w:pPr>
        <w:ind w:left="90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Súhlasy na ťažbu dreva</w:t>
      </w:r>
    </w:p>
    <w:p w14:paraId="7C334E1B" w14:textId="77777777" w:rsidR="00C81250" w:rsidRPr="00764AE5" w:rsidRDefault="00000000">
      <w:pPr>
        <w:ind w:left="90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Rozhodnutia o zmene výšky ťažby dreva</w:t>
      </w:r>
    </w:p>
    <w:p w14:paraId="0B4FE805" w14:textId="6961353A" w:rsidR="00C81250" w:rsidRPr="00764AE5" w:rsidRDefault="00987F25" w:rsidP="00987F25">
      <w:pPr>
        <w:spacing w:line="200" w:lineRule="exact"/>
        <w:ind w:left="180" w:firstLine="72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Kúpna zmluva</w:t>
      </w:r>
    </w:p>
    <w:p w14:paraId="1384C51C" w14:textId="77777777" w:rsidR="00C81250" w:rsidRPr="00764AE5" w:rsidRDefault="00C81250">
      <w:pPr>
        <w:spacing w:line="239" w:lineRule="exact"/>
        <w:rPr>
          <w:rFonts w:ascii="Arial Narrow" w:hAnsi="Arial Narrow"/>
          <w:sz w:val="24"/>
          <w:szCs w:val="24"/>
        </w:rPr>
      </w:pPr>
    </w:p>
    <w:p w14:paraId="678A8CF9" w14:textId="77777777" w:rsidR="00C81250" w:rsidRPr="00764AE5" w:rsidRDefault="00000000">
      <w:pPr>
        <w:ind w:left="56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i/>
          <w:iCs/>
          <w:sz w:val="24"/>
          <w:szCs w:val="24"/>
        </w:rPr>
        <w:t>B/ Nelesné pozemky</w:t>
      </w:r>
    </w:p>
    <w:p w14:paraId="494F2970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30A50A5E" w14:textId="5488120D" w:rsidR="00C81250" w:rsidRPr="00764AE5" w:rsidRDefault="00987F25">
      <w:pPr>
        <w:spacing w:line="282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tab/>
        <w:t xml:space="preserve">    Sa v </w:t>
      </w:r>
      <w:r w:rsidRPr="00764AE5">
        <w:rPr>
          <w:rFonts w:ascii="Arial Narrow" w:eastAsia="Times New Roman" w:hAnsi="Arial Narrow"/>
          <w:sz w:val="24"/>
          <w:szCs w:val="24"/>
        </w:rPr>
        <w:t xml:space="preserve">lesnom celku Ostrôžky </w:t>
      </w:r>
      <w:r w:rsidRPr="00764AE5">
        <w:rPr>
          <w:rFonts w:ascii="Arial Narrow" w:hAnsi="Arial Narrow"/>
          <w:sz w:val="24"/>
          <w:szCs w:val="24"/>
        </w:rPr>
        <w:t>nenachádzajú</w:t>
      </w:r>
    </w:p>
    <w:p w14:paraId="17F709F9" w14:textId="77777777" w:rsidR="00987F25" w:rsidRPr="00764AE5" w:rsidRDefault="00987F25">
      <w:pPr>
        <w:spacing w:line="282" w:lineRule="exact"/>
        <w:rPr>
          <w:rFonts w:ascii="Arial Narrow" w:hAnsi="Arial Narrow"/>
          <w:sz w:val="24"/>
          <w:szCs w:val="24"/>
        </w:rPr>
      </w:pPr>
    </w:p>
    <w:p w14:paraId="468B8660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1.2. Zisťovanie objemu dreva</w:t>
      </w:r>
    </w:p>
    <w:p w14:paraId="71AEDCA0" w14:textId="77777777" w:rsidR="00C81250" w:rsidRPr="00764AE5" w:rsidRDefault="00C81250">
      <w:pPr>
        <w:spacing w:line="158" w:lineRule="exact"/>
        <w:rPr>
          <w:rFonts w:ascii="Arial Narrow" w:hAnsi="Arial Narrow"/>
          <w:sz w:val="24"/>
          <w:szCs w:val="24"/>
        </w:rPr>
      </w:pPr>
    </w:p>
    <w:p w14:paraId="5C52D877" w14:textId="77777777" w:rsidR="00C81250" w:rsidRPr="00764AE5" w:rsidRDefault="00000000">
      <w:pPr>
        <w:ind w:left="110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i/>
          <w:iCs/>
          <w:sz w:val="24"/>
          <w:szCs w:val="24"/>
        </w:rPr>
        <w:t>A/ Lesné pozemky</w:t>
      </w:r>
    </w:p>
    <w:p w14:paraId="71472E43" w14:textId="77777777" w:rsidR="00C81250" w:rsidRPr="00764AE5" w:rsidRDefault="00C81250">
      <w:pPr>
        <w:spacing w:line="169" w:lineRule="exact"/>
        <w:rPr>
          <w:rFonts w:ascii="Arial Narrow" w:hAnsi="Arial Narrow"/>
          <w:sz w:val="24"/>
          <w:szCs w:val="24"/>
        </w:rPr>
      </w:pPr>
    </w:p>
    <w:p w14:paraId="52C6A2CB" w14:textId="77777777" w:rsidR="00C81250" w:rsidRPr="00764AE5" w:rsidRDefault="00000000">
      <w:pPr>
        <w:spacing w:line="236" w:lineRule="auto"/>
        <w:ind w:right="20" w:firstLine="566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Objem úmyselnej ťažby dreva je predpísaný v PSL na obdobie platnosti PSL a môže byť zmenený podľa úpravy plánu vykonaného OLH alebo podľa zmeny PSL na základe rozhodnutia orgánu štátnej správy lesného hospodárstva (OŠSLH).</w:t>
      </w:r>
    </w:p>
    <w:p w14:paraId="296039A9" w14:textId="77777777" w:rsidR="00C81250" w:rsidRPr="00764AE5" w:rsidRDefault="00C81250">
      <w:pPr>
        <w:spacing w:line="14" w:lineRule="exact"/>
        <w:rPr>
          <w:rFonts w:ascii="Arial Narrow" w:hAnsi="Arial Narrow"/>
          <w:sz w:val="24"/>
          <w:szCs w:val="24"/>
        </w:rPr>
      </w:pPr>
    </w:p>
    <w:p w14:paraId="6B90E228" w14:textId="77777777" w:rsidR="00C81250" w:rsidRPr="00764AE5" w:rsidRDefault="00000000">
      <w:pPr>
        <w:spacing w:line="237" w:lineRule="auto"/>
        <w:ind w:firstLine="660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Ťažbu v porastoch s vekom nad 50 rokov pred jej realizáciou OLH alebo poverená osoba vyznačí v teréne, OLH zaeviduje v evidencii vyznačených stromov určených na výrub a následne vykoná výpočet objemu dreva určeného na ťažbu, na základe ktorého vydá písomný súhlas (§48 ods. 2 písm. k) zák. 326/2005 Z. z.).</w:t>
      </w:r>
    </w:p>
    <w:p w14:paraId="30410999" w14:textId="77777777" w:rsidR="00C81250" w:rsidRPr="00764AE5" w:rsidRDefault="00C81250">
      <w:pPr>
        <w:spacing w:line="14" w:lineRule="exact"/>
        <w:rPr>
          <w:rFonts w:ascii="Arial Narrow" w:hAnsi="Arial Narrow"/>
          <w:sz w:val="24"/>
          <w:szCs w:val="24"/>
        </w:rPr>
      </w:pPr>
    </w:p>
    <w:p w14:paraId="4A1A102B" w14:textId="77777777" w:rsidR="00C81250" w:rsidRPr="00764AE5" w:rsidRDefault="00000000">
      <w:pPr>
        <w:spacing w:line="237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Vyznačenie ťažby sa nevyžaduje pri výchove lesa v lesných porastoch s vekom do 50 rokov (§ 23 zákona č. 326/2005 Z. z.). Objem dreva v porastoch s vekom do 50 rokov určeného na ťažbu sa určí podľa hospodárskych opatrení určených programom starostlivosti o lesy alebo na základe úpravy PSL (§ 2 vyhlášky č. 232/2006 Z. z.).</w:t>
      </w:r>
    </w:p>
    <w:p w14:paraId="64EB1670" w14:textId="77777777" w:rsidR="00C81250" w:rsidRPr="00764AE5" w:rsidRDefault="00C81250">
      <w:pPr>
        <w:spacing w:line="278" w:lineRule="exact"/>
        <w:rPr>
          <w:rFonts w:ascii="Arial Narrow" w:hAnsi="Arial Narrow"/>
          <w:sz w:val="24"/>
          <w:szCs w:val="24"/>
        </w:rPr>
      </w:pPr>
    </w:p>
    <w:p w14:paraId="29C8B835" w14:textId="77777777" w:rsidR="00C81250" w:rsidRPr="00764AE5" w:rsidRDefault="00000000">
      <w:pPr>
        <w:ind w:left="70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Objem dreva po realizácii ťažby dreva sa určí:</w:t>
      </w:r>
    </w:p>
    <w:p w14:paraId="144F83DA" w14:textId="77777777" w:rsidR="00C81250" w:rsidRPr="00764AE5" w:rsidRDefault="00C81250">
      <w:pPr>
        <w:spacing w:line="161" w:lineRule="exact"/>
        <w:rPr>
          <w:rFonts w:ascii="Arial Narrow" w:hAnsi="Arial Narrow"/>
          <w:sz w:val="24"/>
          <w:szCs w:val="24"/>
        </w:rPr>
      </w:pPr>
    </w:p>
    <w:p w14:paraId="4981F752" w14:textId="2C305ED6" w:rsidR="00C81250" w:rsidRPr="00764AE5" w:rsidRDefault="00FE6829">
      <w:pPr>
        <w:numPr>
          <w:ilvl w:val="0"/>
          <w:numId w:val="2"/>
        </w:numPr>
        <w:tabs>
          <w:tab w:val="left" w:pos="300"/>
        </w:tabs>
        <w:ind w:left="300" w:hanging="241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 podľa STN 48 0007 alebo STN 48 0009 / Z3  pri jednotlivých výrezoch;</w:t>
      </w:r>
    </w:p>
    <w:p w14:paraId="19F9D650" w14:textId="77777777" w:rsidR="00C81250" w:rsidRPr="00764AE5" w:rsidRDefault="00C81250">
      <w:pPr>
        <w:spacing w:line="170" w:lineRule="exact"/>
        <w:rPr>
          <w:rFonts w:ascii="Arial Narrow" w:eastAsia="Times New Roman" w:hAnsi="Arial Narrow"/>
          <w:sz w:val="24"/>
          <w:szCs w:val="24"/>
        </w:rPr>
      </w:pPr>
    </w:p>
    <w:p w14:paraId="209F8684" w14:textId="77777777" w:rsidR="00C81250" w:rsidRPr="00764AE5" w:rsidRDefault="00000000">
      <w:pPr>
        <w:numPr>
          <w:ilvl w:val="0"/>
          <w:numId w:val="2"/>
        </w:numPr>
        <w:tabs>
          <w:tab w:val="left" w:pos="379"/>
        </w:tabs>
        <w:spacing w:line="234" w:lineRule="auto"/>
        <w:ind w:right="20" w:firstLine="59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 priestorových mierach pri dreve ukladanom v dopravných prostriedkoch v rovnakých (štandardných) dĺžkach, prípadne v rovnaniach;</w:t>
      </w:r>
    </w:p>
    <w:p w14:paraId="22F84C6C" w14:textId="77777777" w:rsidR="00C81250" w:rsidRPr="00764AE5" w:rsidRDefault="00C81250">
      <w:pPr>
        <w:spacing w:line="175" w:lineRule="exact"/>
        <w:rPr>
          <w:rFonts w:ascii="Arial Narrow" w:hAnsi="Arial Narrow"/>
          <w:sz w:val="24"/>
          <w:szCs w:val="24"/>
        </w:rPr>
      </w:pPr>
    </w:p>
    <w:p w14:paraId="2A98963D" w14:textId="7B1E8D9F" w:rsidR="00C81250" w:rsidRPr="00764AE5" w:rsidRDefault="00000000">
      <w:pPr>
        <w:spacing w:line="234" w:lineRule="auto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Drevo merajú po priblížení na odvozné miesto </w:t>
      </w:r>
      <w:r w:rsidR="00987F25" w:rsidRPr="00764AE5">
        <w:rPr>
          <w:rFonts w:ascii="Arial Narrow" w:eastAsia="Times New Roman" w:hAnsi="Arial Narrow"/>
          <w:sz w:val="24"/>
          <w:szCs w:val="24"/>
        </w:rPr>
        <w:t xml:space="preserve">členovia </w:t>
      </w:r>
      <w:r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="00FE6829" w:rsidRPr="00764AE5">
        <w:rPr>
          <w:rFonts w:ascii="Arial Narrow" w:eastAsia="Times New Roman" w:hAnsi="Arial Narrow"/>
          <w:sz w:val="24"/>
          <w:szCs w:val="24"/>
        </w:rPr>
        <w:t>U</w:t>
      </w:r>
      <w:r w:rsidR="00987F25" w:rsidRPr="00764AE5">
        <w:rPr>
          <w:rFonts w:ascii="Arial Narrow" w:eastAsia="Times New Roman" w:hAnsi="Arial Narrow"/>
          <w:sz w:val="24"/>
          <w:szCs w:val="24"/>
        </w:rPr>
        <w:t xml:space="preserve">rbáru </w:t>
      </w:r>
      <w:r w:rsidR="00FE6829" w:rsidRPr="00764AE5">
        <w:rPr>
          <w:rFonts w:ascii="Arial Narrow" w:eastAsia="Times New Roman" w:hAnsi="Arial Narrow"/>
          <w:sz w:val="24"/>
          <w:szCs w:val="24"/>
        </w:rPr>
        <w:t>Stožok</w:t>
      </w:r>
      <w:r w:rsidRPr="00764AE5">
        <w:rPr>
          <w:rFonts w:ascii="Arial Narrow" w:eastAsia="Times New Roman" w:hAnsi="Arial Narrow"/>
          <w:sz w:val="24"/>
          <w:szCs w:val="24"/>
        </w:rPr>
        <w:t>. Pri meraní sú vyhotovované číselníky na dlhé drevo.</w:t>
      </w:r>
    </w:p>
    <w:p w14:paraId="3AC8752E" w14:textId="77777777" w:rsidR="00C81250" w:rsidRPr="00764AE5" w:rsidRDefault="00C81250">
      <w:pPr>
        <w:spacing w:line="160" w:lineRule="exact"/>
        <w:rPr>
          <w:rFonts w:ascii="Arial Narrow" w:hAnsi="Arial Narrow"/>
          <w:sz w:val="24"/>
          <w:szCs w:val="24"/>
        </w:rPr>
      </w:pPr>
    </w:p>
    <w:p w14:paraId="37444971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Spôsob určenia objemu dohodnú vopred dodávateľ s odberateľom v zmluve.</w:t>
      </w:r>
    </w:p>
    <w:p w14:paraId="51C244D3" w14:textId="77777777" w:rsidR="00C81250" w:rsidRPr="00764AE5" w:rsidRDefault="00C81250">
      <w:pPr>
        <w:spacing w:line="173" w:lineRule="exact"/>
        <w:rPr>
          <w:rFonts w:ascii="Arial Narrow" w:hAnsi="Arial Narrow"/>
          <w:sz w:val="24"/>
          <w:szCs w:val="24"/>
        </w:rPr>
      </w:pPr>
    </w:p>
    <w:p w14:paraId="24D72526" w14:textId="77777777" w:rsidR="00C81250" w:rsidRPr="00764AE5" w:rsidRDefault="00000000">
      <w:pPr>
        <w:spacing w:line="234" w:lineRule="auto"/>
        <w:ind w:left="840" w:right="360" w:hanging="839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Prílohy: Podľa vyhlášky č.232/2006 Z. z.- evidencie stromov určených na ťažbu s výpočtami objemov dreva určeného na ťažbu</w:t>
      </w:r>
    </w:p>
    <w:p w14:paraId="6CB8FC1E" w14:textId="77777777" w:rsidR="00C81250" w:rsidRPr="00764AE5" w:rsidRDefault="00C81250">
      <w:pPr>
        <w:spacing w:line="2" w:lineRule="exact"/>
        <w:rPr>
          <w:rFonts w:ascii="Arial Narrow" w:hAnsi="Arial Narrow"/>
          <w:sz w:val="24"/>
          <w:szCs w:val="24"/>
        </w:rPr>
      </w:pPr>
    </w:p>
    <w:p w14:paraId="0FACF886" w14:textId="77777777" w:rsidR="00C81250" w:rsidRPr="00764AE5" w:rsidRDefault="00000000">
      <w:pPr>
        <w:ind w:left="90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Číselníky na dlhé drevo</w:t>
      </w:r>
    </w:p>
    <w:p w14:paraId="79C6D643" w14:textId="0ADB7727" w:rsidR="00C81250" w:rsidRPr="00764AE5" w:rsidRDefault="00C81250">
      <w:pPr>
        <w:spacing w:line="20" w:lineRule="exact"/>
        <w:rPr>
          <w:rFonts w:ascii="Arial Narrow" w:hAnsi="Arial Narrow"/>
          <w:sz w:val="24"/>
          <w:szCs w:val="24"/>
        </w:rPr>
      </w:pPr>
    </w:p>
    <w:p w14:paraId="5C16C146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0017AD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3D3415D" w14:textId="77777777" w:rsidR="00C81250" w:rsidRPr="00764AE5" w:rsidRDefault="00C81250">
      <w:pPr>
        <w:spacing w:line="271" w:lineRule="exact"/>
        <w:rPr>
          <w:rFonts w:ascii="Arial Narrow" w:hAnsi="Arial Narrow"/>
          <w:sz w:val="24"/>
          <w:szCs w:val="24"/>
        </w:rPr>
      </w:pPr>
    </w:p>
    <w:p w14:paraId="5C2ABA88" w14:textId="57345CEE" w:rsidR="00C81250" w:rsidRPr="00764AE5" w:rsidRDefault="00C81250" w:rsidP="00FE6829">
      <w:pPr>
        <w:jc w:val="center"/>
        <w:rPr>
          <w:rFonts w:ascii="Arial Narrow" w:hAnsi="Arial Narrow"/>
          <w:sz w:val="24"/>
          <w:szCs w:val="24"/>
        </w:rPr>
        <w:sectPr w:rsidR="00C81250" w:rsidRPr="00764AE5">
          <w:pgSz w:w="11900" w:h="16838"/>
          <w:pgMar w:top="1440" w:right="1126" w:bottom="486" w:left="1420" w:header="0" w:footer="0" w:gutter="0"/>
          <w:cols w:space="708" w:equalWidth="0">
            <w:col w:w="9360"/>
          </w:cols>
        </w:sectPr>
      </w:pPr>
    </w:p>
    <w:p w14:paraId="0A9FF91E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55F3EF2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A2AC5C0" w14:textId="77777777" w:rsidR="00C81250" w:rsidRPr="00764AE5" w:rsidRDefault="00C81250">
      <w:pPr>
        <w:spacing w:line="239" w:lineRule="exact"/>
        <w:rPr>
          <w:rFonts w:ascii="Arial Narrow" w:hAnsi="Arial Narrow"/>
          <w:sz w:val="24"/>
          <w:szCs w:val="24"/>
        </w:rPr>
      </w:pPr>
    </w:p>
    <w:p w14:paraId="25F0FFAA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1.3. Odvoz dreva</w:t>
      </w:r>
    </w:p>
    <w:p w14:paraId="298CD6FB" w14:textId="77777777" w:rsidR="00C81250" w:rsidRPr="00764AE5" w:rsidRDefault="00C81250">
      <w:pPr>
        <w:spacing w:line="161" w:lineRule="exact"/>
        <w:rPr>
          <w:rFonts w:ascii="Arial Narrow" w:hAnsi="Arial Narrow"/>
          <w:sz w:val="24"/>
          <w:szCs w:val="24"/>
        </w:rPr>
      </w:pPr>
    </w:p>
    <w:p w14:paraId="1B2013D5" w14:textId="77777777" w:rsidR="00C81250" w:rsidRPr="00764AE5" w:rsidRDefault="00000000">
      <w:pPr>
        <w:ind w:left="56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i/>
          <w:iCs/>
          <w:sz w:val="24"/>
          <w:szCs w:val="24"/>
        </w:rPr>
        <w:t>A/ Lesné pozemky</w:t>
      </w:r>
    </w:p>
    <w:p w14:paraId="38A59225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42E45F05" w14:textId="77777777" w:rsidR="00C81250" w:rsidRPr="00764AE5" w:rsidRDefault="00000000">
      <w:pPr>
        <w:spacing w:line="238" w:lineRule="auto"/>
        <w:ind w:firstLine="626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Pri odvoze vyťaženého dreva z lesných pozemkov sú vystavované doklady o pôvode dreva a drevo na dopravnom prostriedku je označené najmenej jednou ciachou (§ 24 zákona č. 326/2005 Z. z., §§ 5 a 6 vyhlášky č.232/2006 Z. z.). Urbársky spolok vyhotovuje doklady o pôvode dreva na tlačive podľa vzoru č. 5 vyhl. 232/2006 Z. z. a drevo označí ciachou v prípade, že drevo sa prepravuje v rovnakých dĺžkach, ako sú dĺžky predávaného dreva. Ak je drevo predávané 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>spôsobom „na pni“</w:t>
      </w:r>
      <w:r w:rsidRPr="00764AE5">
        <w:rPr>
          <w:rFonts w:ascii="Arial Narrow" w:eastAsia="Times New Roman" w:hAnsi="Arial Narrow"/>
          <w:sz w:val="24"/>
          <w:szCs w:val="24"/>
        </w:rPr>
        <w:t xml:space="preserve"> alebo v celých dĺžkach a nákupca ho prepravuje v iných dĺžkach, ako je dodané, doklad o pôvode dreva vyhotoví sám nákupca, pričom Urbariát vyhotoví iba faktúru, ktorej prílohou je dodací list s číselníkom nameraného dodaného dreva.</w:t>
      </w:r>
    </w:p>
    <w:p w14:paraId="4E1E2AE4" w14:textId="77777777" w:rsidR="00C81250" w:rsidRPr="00764AE5" w:rsidRDefault="00C81250">
      <w:pPr>
        <w:spacing w:line="177" w:lineRule="exact"/>
        <w:rPr>
          <w:rFonts w:ascii="Arial Narrow" w:hAnsi="Arial Narrow"/>
          <w:sz w:val="24"/>
          <w:szCs w:val="24"/>
        </w:rPr>
      </w:pPr>
    </w:p>
    <w:p w14:paraId="76605221" w14:textId="77777777" w:rsidR="00C81250" w:rsidRPr="00764AE5" w:rsidRDefault="00000000">
      <w:pPr>
        <w:spacing w:line="234" w:lineRule="auto"/>
        <w:ind w:left="840" w:right="1220" w:hanging="839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Prílohy: Doklady o pôvode prepravovaného alebo uskladneného dreva podľa zákona č.326/2005 Z. z. a vyhlášky č.232/2006 Z. z.</w:t>
      </w:r>
    </w:p>
    <w:p w14:paraId="683BAC01" w14:textId="77777777" w:rsidR="00C81250" w:rsidRPr="00764AE5" w:rsidRDefault="00C81250">
      <w:pPr>
        <w:spacing w:line="2" w:lineRule="exact"/>
        <w:rPr>
          <w:rFonts w:ascii="Arial Narrow" w:hAnsi="Arial Narrow"/>
          <w:sz w:val="24"/>
          <w:szCs w:val="24"/>
        </w:rPr>
      </w:pPr>
    </w:p>
    <w:p w14:paraId="5442917B" w14:textId="77777777" w:rsidR="00C81250" w:rsidRPr="00764AE5" w:rsidRDefault="00000000">
      <w:pPr>
        <w:ind w:left="900"/>
        <w:rPr>
          <w:rFonts w:ascii="Arial Narrow" w:eastAsia="Times New Roman" w:hAnsi="Arial Narrow"/>
          <w:i/>
          <w:iCs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Dodacie listy, faktúry</w:t>
      </w:r>
      <w:r w:rsidRPr="00764AE5">
        <w:rPr>
          <w:rFonts w:ascii="Arial Narrow" w:eastAsia="Times New Roman" w:hAnsi="Arial Narrow"/>
          <w:i/>
          <w:iCs/>
          <w:sz w:val="24"/>
          <w:szCs w:val="24"/>
        </w:rPr>
        <w:t>.</w:t>
      </w:r>
    </w:p>
    <w:p w14:paraId="3D5ED1DA" w14:textId="77777777" w:rsidR="00FE6829" w:rsidRPr="00764AE5" w:rsidRDefault="00FE6829">
      <w:pPr>
        <w:ind w:left="900"/>
        <w:rPr>
          <w:rFonts w:ascii="Arial Narrow" w:hAnsi="Arial Narrow"/>
          <w:sz w:val="24"/>
          <w:szCs w:val="24"/>
        </w:rPr>
      </w:pPr>
    </w:p>
    <w:p w14:paraId="18D403D6" w14:textId="77777777" w:rsidR="00C81250" w:rsidRPr="00764AE5" w:rsidRDefault="00C81250">
      <w:pPr>
        <w:spacing w:line="281" w:lineRule="exact"/>
        <w:rPr>
          <w:rFonts w:ascii="Arial Narrow" w:hAnsi="Arial Narrow"/>
          <w:sz w:val="24"/>
          <w:szCs w:val="24"/>
        </w:rPr>
      </w:pPr>
    </w:p>
    <w:p w14:paraId="6FA735C7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1.4. Evidencia vyťaženého dreva</w:t>
      </w:r>
    </w:p>
    <w:p w14:paraId="7CC702DC" w14:textId="77777777" w:rsidR="00C81250" w:rsidRPr="00764AE5" w:rsidRDefault="00C81250">
      <w:pPr>
        <w:spacing w:line="159" w:lineRule="exact"/>
        <w:rPr>
          <w:rFonts w:ascii="Arial Narrow" w:hAnsi="Arial Narrow"/>
          <w:sz w:val="24"/>
          <w:szCs w:val="24"/>
        </w:rPr>
      </w:pPr>
    </w:p>
    <w:p w14:paraId="79C59D97" w14:textId="77777777" w:rsidR="00C81250" w:rsidRPr="00764AE5" w:rsidRDefault="00000000">
      <w:pPr>
        <w:ind w:left="56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i/>
          <w:iCs/>
          <w:sz w:val="24"/>
          <w:szCs w:val="24"/>
        </w:rPr>
        <w:t>A/ Lesné pozemky</w:t>
      </w:r>
    </w:p>
    <w:p w14:paraId="2D3BAACF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651491E7" w14:textId="77777777" w:rsidR="00C81250" w:rsidRPr="00764AE5" w:rsidRDefault="00000000">
      <w:pPr>
        <w:spacing w:line="238" w:lineRule="auto"/>
        <w:ind w:firstLine="566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Všetko vyťažené drevo z lesných pozemkov je zaevidované prostredníctvom odborného lesného hospodára v lesnej hospodárskej evidencii (LHE) na evidenčných výkazoch – porastových kartách ťažieb dreva vedených v písomnej forme a každoročne sú vyhotovované ročné evidencie výkonov v lesných porastoch, ktoré sú predkladané do 60 dní po ukončení kalendárneho roka Národnému lesníckemu centru ako právnickej osobe zriadenej ministerstvom na spracovanie v písomnej forme prostredníctvom OŠSLH alebo v elektronickej forme prostredníctvom informačného systému lesného hospodárstva (L – GIS) (§ 44 zákona č. 326/2005 Z. z., vyhláška č. 297/2011 Z. z. o lesnej hospodárskej evidencii).</w:t>
      </w:r>
    </w:p>
    <w:p w14:paraId="612E286D" w14:textId="77777777" w:rsidR="00C81250" w:rsidRPr="00764AE5" w:rsidRDefault="00C81250">
      <w:pPr>
        <w:spacing w:line="177" w:lineRule="exact"/>
        <w:rPr>
          <w:rFonts w:ascii="Arial Narrow" w:hAnsi="Arial Narrow"/>
          <w:sz w:val="24"/>
          <w:szCs w:val="24"/>
        </w:rPr>
      </w:pPr>
    </w:p>
    <w:p w14:paraId="42D1D1D0" w14:textId="77777777" w:rsidR="00C81250" w:rsidRPr="00764AE5" w:rsidRDefault="00000000">
      <w:pPr>
        <w:spacing w:line="236" w:lineRule="auto"/>
        <w:ind w:left="1000" w:hanging="933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Prílohy: Porastové karty a Ročné evidencie výkonov v lesných porastoch resp. programové vybavenie umožňujúce uchovávanie, kontrolu a tlač evidenčných výkazov a grafickej evidencie resp. vedenie LHE vo webovej aplikácii L – GIS</w:t>
      </w:r>
    </w:p>
    <w:p w14:paraId="066AE7D7" w14:textId="77777777" w:rsidR="00C81250" w:rsidRPr="00764AE5" w:rsidRDefault="00C81250">
      <w:pPr>
        <w:spacing w:line="2" w:lineRule="exact"/>
        <w:rPr>
          <w:rFonts w:ascii="Arial Narrow" w:hAnsi="Arial Narrow"/>
          <w:sz w:val="24"/>
          <w:szCs w:val="24"/>
        </w:rPr>
      </w:pPr>
    </w:p>
    <w:p w14:paraId="4E4CDD53" w14:textId="5982270C" w:rsidR="00C81250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  Číselníky na dlhé drevo</w:t>
      </w:r>
    </w:p>
    <w:p w14:paraId="74DC9A2F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6CF4607A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2C8F40D0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7CA08AFD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62B03578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2897446B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047E4910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674DAEF1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09CF1250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1DF35F00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63363B9D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51C2D64E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4C9CAA92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43DD6191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319500F0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258E3C1A" w14:textId="77777777" w:rsidR="00FE6829" w:rsidRPr="00764AE5" w:rsidRDefault="00FE6829">
      <w:pPr>
        <w:ind w:left="900"/>
        <w:rPr>
          <w:rFonts w:ascii="Arial Narrow" w:eastAsia="Times New Roman" w:hAnsi="Arial Narrow"/>
          <w:sz w:val="24"/>
          <w:szCs w:val="24"/>
        </w:rPr>
      </w:pPr>
    </w:p>
    <w:p w14:paraId="2D2A5C18" w14:textId="77777777" w:rsidR="00FE6829" w:rsidRPr="00764AE5" w:rsidRDefault="00FE6829">
      <w:pPr>
        <w:ind w:left="900"/>
        <w:rPr>
          <w:rFonts w:ascii="Arial Narrow" w:hAnsi="Arial Narrow"/>
          <w:sz w:val="24"/>
          <w:szCs w:val="24"/>
        </w:rPr>
      </w:pPr>
    </w:p>
    <w:p w14:paraId="75D39829" w14:textId="3F06BA05" w:rsidR="00C81250" w:rsidRPr="00764AE5" w:rsidRDefault="00C81250">
      <w:pPr>
        <w:spacing w:line="20" w:lineRule="exact"/>
        <w:rPr>
          <w:rFonts w:ascii="Arial Narrow" w:hAnsi="Arial Narrow"/>
          <w:sz w:val="24"/>
          <w:szCs w:val="24"/>
        </w:rPr>
      </w:pPr>
    </w:p>
    <w:p w14:paraId="51814305" w14:textId="2BEE0EA5" w:rsidR="00C81250" w:rsidRPr="00764AE5" w:rsidRDefault="00C81250">
      <w:pPr>
        <w:spacing w:line="76" w:lineRule="exact"/>
        <w:rPr>
          <w:rFonts w:ascii="Arial Narrow" w:hAnsi="Arial Narrow"/>
          <w:sz w:val="24"/>
          <w:szCs w:val="24"/>
        </w:rPr>
      </w:pPr>
    </w:p>
    <w:p w14:paraId="66F506D5" w14:textId="66B4AC1A" w:rsidR="00C81250" w:rsidRPr="00764AE5" w:rsidRDefault="00C81250">
      <w:pPr>
        <w:jc w:val="center"/>
        <w:rPr>
          <w:rFonts w:ascii="Arial Narrow" w:hAnsi="Arial Narrow"/>
          <w:sz w:val="24"/>
          <w:szCs w:val="24"/>
        </w:rPr>
      </w:pPr>
    </w:p>
    <w:p w14:paraId="6114086C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pgSz w:w="11900" w:h="16838"/>
          <w:pgMar w:top="1440" w:right="1126" w:bottom="486" w:left="1420" w:header="0" w:footer="0" w:gutter="0"/>
          <w:cols w:space="708" w:equalWidth="0">
            <w:col w:w="9360"/>
          </w:cols>
        </w:sectPr>
      </w:pPr>
    </w:p>
    <w:p w14:paraId="281D6182" w14:textId="77777777" w:rsidR="00C81250" w:rsidRPr="00764AE5" w:rsidRDefault="00000000">
      <w:pPr>
        <w:numPr>
          <w:ilvl w:val="0"/>
          <w:numId w:val="3"/>
        </w:numPr>
        <w:tabs>
          <w:tab w:val="left" w:pos="340"/>
        </w:tabs>
        <w:spacing w:line="235" w:lineRule="auto"/>
        <w:ind w:left="1" w:right="20" w:hanging="1"/>
        <w:rPr>
          <w:rFonts w:ascii="Arial Narrow" w:eastAsia="Times New Roman" w:hAnsi="Arial Narrow"/>
          <w:b/>
          <w:bCs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  <w:u w:val="single"/>
        </w:rPr>
        <w:lastRenderedPageBreak/>
        <w:t>Postupy, ktoré umožňujú analyzovať a hodnotiť riziko uvedenia na trh nelegálne vyťaženého dreva alebo výrobkov získaných z takéhoto dreva</w:t>
      </w:r>
    </w:p>
    <w:p w14:paraId="0A328854" w14:textId="77777777" w:rsidR="00C81250" w:rsidRPr="00764AE5" w:rsidRDefault="00C81250">
      <w:pPr>
        <w:spacing w:line="283" w:lineRule="exact"/>
        <w:rPr>
          <w:rFonts w:ascii="Arial Narrow" w:hAnsi="Arial Narrow"/>
          <w:sz w:val="24"/>
          <w:szCs w:val="24"/>
        </w:rPr>
      </w:pPr>
    </w:p>
    <w:p w14:paraId="4FA4B8A9" w14:textId="77777777" w:rsidR="00C81250" w:rsidRPr="00764AE5" w:rsidRDefault="00000000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Urbariát analyzuje a posudzuje riziko uvedenie nelegálne vyťaženého dreva alebo výrobkov z tohto dreva na trh v súlade s Nariadením EÚ č. 995/2010 o dreve článok 6 ods. 1 písm. b) podľa nasledujúcich kritérií:</w:t>
      </w:r>
    </w:p>
    <w:p w14:paraId="7D4D036F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E89A393" w14:textId="77777777" w:rsidR="00C81250" w:rsidRPr="00764AE5" w:rsidRDefault="00C81250">
      <w:pPr>
        <w:spacing w:line="358" w:lineRule="exact"/>
        <w:rPr>
          <w:rFonts w:ascii="Arial Narrow" w:hAnsi="Arial Narrow"/>
          <w:sz w:val="24"/>
          <w:szCs w:val="24"/>
        </w:rPr>
      </w:pPr>
    </w:p>
    <w:p w14:paraId="515507C2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2.1. Zaistenie súladu s uplatniteľnými právnymi predpismi</w:t>
      </w:r>
    </w:p>
    <w:p w14:paraId="461770A6" w14:textId="77777777" w:rsidR="00C81250" w:rsidRPr="00764AE5" w:rsidRDefault="00C81250">
      <w:pPr>
        <w:spacing w:line="166" w:lineRule="exact"/>
        <w:rPr>
          <w:rFonts w:ascii="Arial Narrow" w:hAnsi="Arial Narrow"/>
          <w:sz w:val="24"/>
          <w:szCs w:val="24"/>
        </w:rPr>
      </w:pPr>
    </w:p>
    <w:p w14:paraId="0C495B9C" w14:textId="77777777" w:rsidR="00C81250" w:rsidRPr="00764AE5" w:rsidRDefault="00000000">
      <w:pPr>
        <w:spacing w:line="234" w:lineRule="auto"/>
        <w:ind w:left="1" w:right="20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Činnosti, pri ktorých by mohlo vzniknúť riziko uvedenia na trh nelegálne vyťaženého „dreva“ sú nasledujúce:</w:t>
      </w:r>
    </w:p>
    <w:p w14:paraId="754C3833" w14:textId="77777777" w:rsidR="00C81250" w:rsidRPr="00764AE5" w:rsidRDefault="00C81250">
      <w:pPr>
        <w:spacing w:line="175" w:lineRule="exact"/>
        <w:rPr>
          <w:rFonts w:ascii="Arial Narrow" w:hAnsi="Arial Narrow"/>
          <w:sz w:val="24"/>
          <w:szCs w:val="24"/>
        </w:rPr>
      </w:pPr>
    </w:p>
    <w:p w14:paraId="0814F624" w14:textId="77777777" w:rsidR="00C81250" w:rsidRPr="00764AE5" w:rsidRDefault="00000000">
      <w:pPr>
        <w:spacing w:line="234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Nebezpečenstvo uvedenia nelegálne vyťaženého dreva na vnútorný trh, ktoré by hospodársky subjekt Urbariát vyťažil v rozpore s právnymi predpismi je </w:t>
      </w:r>
      <w:r w:rsidRPr="00764AE5">
        <w:rPr>
          <w:rFonts w:ascii="Arial Narrow" w:eastAsia="Times New Roman" w:hAnsi="Arial Narrow"/>
          <w:b/>
          <w:bCs/>
          <w:sz w:val="24"/>
          <w:szCs w:val="24"/>
        </w:rPr>
        <w:t>zanedbateľné</w:t>
      </w:r>
      <w:r w:rsidRPr="00764AE5">
        <w:rPr>
          <w:rFonts w:ascii="Arial Narrow" w:eastAsia="Times New Roman" w:hAnsi="Arial Narrow"/>
          <w:sz w:val="24"/>
          <w:szCs w:val="24"/>
        </w:rPr>
        <w:t xml:space="preserve"> nakoľko:</w:t>
      </w:r>
    </w:p>
    <w:p w14:paraId="27336F10" w14:textId="77777777" w:rsidR="00C81250" w:rsidRPr="00764AE5" w:rsidRDefault="00C81250">
      <w:pPr>
        <w:spacing w:line="290" w:lineRule="exact"/>
        <w:rPr>
          <w:rFonts w:ascii="Arial Narrow" w:hAnsi="Arial Narrow"/>
          <w:sz w:val="24"/>
          <w:szCs w:val="24"/>
        </w:rPr>
      </w:pPr>
    </w:p>
    <w:p w14:paraId="7B388430" w14:textId="79ADA3C5" w:rsidR="00C81250" w:rsidRPr="00764AE5" w:rsidRDefault="00000000">
      <w:pPr>
        <w:numPr>
          <w:ilvl w:val="0"/>
          <w:numId w:val="4"/>
        </w:numPr>
        <w:tabs>
          <w:tab w:val="left" w:pos="330"/>
        </w:tabs>
        <w:spacing w:line="237" w:lineRule="auto"/>
        <w:ind w:left="421" w:hanging="421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Ťažba dreva na lesných pozemkoch vyťažená hospodárskym subjektom Urbársky spolok</w:t>
      </w:r>
      <w:r w:rsidR="00FE6829"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</w:rPr>
        <w:t>je realizovaná v súlade s PSL platným pre roky platnosti 201</w:t>
      </w:r>
      <w:r w:rsidR="00FE6829" w:rsidRPr="00764AE5">
        <w:rPr>
          <w:rFonts w:ascii="Arial Narrow" w:eastAsia="Times New Roman" w:hAnsi="Arial Narrow"/>
          <w:sz w:val="24"/>
          <w:szCs w:val="24"/>
        </w:rPr>
        <w:t>6</w:t>
      </w:r>
      <w:r w:rsidRPr="00764AE5">
        <w:rPr>
          <w:rFonts w:ascii="Arial Narrow" w:eastAsia="Times New Roman" w:hAnsi="Arial Narrow"/>
          <w:sz w:val="24"/>
          <w:szCs w:val="24"/>
        </w:rPr>
        <w:t xml:space="preserve"> - 202</w:t>
      </w:r>
      <w:r w:rsidR="00FE6829" w:rsidRPr="00764AE5">
        <w:rPr>
          <w:rFonts w:ascii="Arial Narrow" w:eastAsia="Times New Roman" w:hAnsi="Arial Narrow"/>
          <w:sz w:val="24"/>
          <w:szCs w:val="24"/>
        </w:rPr>
        <w:t>5</w:t>
      </w:r>
      <w:r w:rsidRPr="00764AE5">
        <w:rPr>
          <w:rFonts w:ascii="Arial Narrow" w:eastAsia="Times New Roman" w:hAnsi="Arial Narrow"/>
          <w:sz w:val="24"/>
          <w:szCs w:val="24"/>
        </w:rPr>
        <w:t xml:space="preserve"> a platnou legislatívou na úseku lesného hospodárstva – zákona č. 326/2005 Z. z., vyhlášky č. 232/2006 Z. z., vyhlášky č. 453/2006 Z. z..</w:t>
      </w:r>
    </w:p>
    <w:p w14:paraId="42341B4D" w14:textId="77777777" w:rsidR="00C81250" w:rsidRPr="00764AE5" w:rsidRDefault="00C81250">
      <w:pPr>
        <w:spacing w:line="13" w:lineRule="exact"/>
        <w:rPr>
          <w:rFonts w:ascii="Arial Narrow" w:eastAsia="Times New Roman" w:hAnsi="Arial Narrow"/>
          <w:sz w:val="24"/>
          <w:szCs w:val="24"/>
        </w:rPr>
      </w:pPr>
    </w:p>
    <w:p w14:paraId="6408282C" w14:textId="77777777" w:rsidR="00C81250" w:rsidRPr="00764AE5" w:rsidRDefault="00000000">
      <w:pPr>
        <w:numPr>
          <w:ilvl w:val="0"/>
          <w:numId w:val="4"/>
        </w:numPr>
        <w:tabs>
          <w:tab w:val="left" w:pos="411"/>
        </w:tabs>
        <w:spacing w:line="234" w:lineRule="auto"/>
        <w:ind w:left="421" w:right="20" w:hanging="421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Subjekt úmyselnými ťažbami neprekračuje celkovú výšku ťažieb určenú v PSL ani objem ťažby predpísaný v jednotlivých porastoch s vekom nad 50 rokov o viac ako 15 %.</w:t>
      </w:r>
    </w:p>
    <w:p w14:paraId="27F9F99A" w14:textId="77777777" w:rsidR="00C81250" w:rsidRPr="00764AE5" w:rsidRDefault="00C81250">
      <w:pPr>
        <w:spacing w:line="13" w:lineRule="exact"/>
        <w:rPr>
          <w:rFonts w:ascii="Arial Narrow" w:eastAsia="Times New Roman" w:hAnsi="Arial Narrow"/>
          <w:sz w:val="24"/>
          <w:szCs w:val="24"/>
        </w:rPr>
      </w:pPr>
    </w:p>
    <w:p w14:paraId="3BE945B6" w14:textId="77777777" w:rsidR="00C81250" w:rsidRPr="00764AE5" w:rsidRDefault="00000000">
      <w:pPr>
        <w:numPr>
          <w:ilvl w:val="0"/>
          <w:numId w:val="4"/>
        </w:numPr>
        <w:tabs>
          <w:tab w:val="left" w:pos="373"/>
        </w:tabs>
        <w:spacing w:line="237" w:lineRule="auto"/>
        <w:ind w:left="421" w:hanging="421"/>
        <w:jc w:val="both"/>
        <w:rPr>
          <w:rFonts w:ascii="Arial Narrow" w:eastAsia="Times New Roman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Výrub drevín mimo lesných pozemkoch je realizovaný v súlade so zákonom č. 543/2002 Z. z. Ťažba drevín, ktoré sú chránené podľa osobitného predpisu sa nevykonáva ( zákon č. 543/2002 Z. z. a vyhl. č. 24/2003 Z. z. ktorou sa vykonáva zákona č.543/2002 Z. z.), nakoľko na pozemkoch Urbársky spolok sa nenachádzajú.</w:t>
      </w:r>
    </w:p>
    <w:p w14:paraId="7F243CDE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2C40041D" w14:textId="77777777" w:rsidR="00C81250" w:rsidRPr="00764AE5" w:rsidRDefault="00C81250">
      <w:pPr>
        <w:spacing w:line="241" w:lineRule="exact"/>
        <w:rPr>
          <w:rFonts w:ascii="Arial Narrow" w:hAnsi="Arial Narrow"/>
          <w:sz w:val="24"/>
          <w:szCs w:val="24"/>
        </w:rPr>
      </w:pPr>
    </w:p>
    <w:p w14:paraId="2EEAA2EE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2.2. Rozšírenosť nelegálnej ťažby dreva špecifického druhu dreviny</w:t>
      </w:r>
    </w:p>
    <w:p w14:paraId="7A79487E" w14:textId="77777777" w:rsidR="00C81250" w:rsidRPr="00764AE5" w:rsidRDefault="00C81250">
      <w:pPr>
        <w:spacing w:line="168" w:lineRule="exact"/>
        <w:rPr>
          <w:rFonts w:ascii="Arial Narrow" w:hAnsi="Arial Narrow"/>
          <w:sz w:val="24"/>
          <w:szCs w:val="24"/>
        </w:rPr>
      </w:pPr>
    </w:p>
    <w:p w14:paraId="19DF0748" w14:textId="77777777" w:rsidR="00C81250" w:rsidRPr="00764AE5" w:rsidRDefault="00000000">
      <w:pPr>
        <w:spacing w:line="237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Ťažba dreva z lesných pozemkov je realizovaná v súlade s predpisom PSL a so zákonom č. 326/2005 Z. z., výrub stromov mimo lesných pozemkov sa vykonáva v súlade so zákonom č. 543/2002 Z. z. Ťažba drevín, ktoré sú chránené podľa osobitného predpisu sa nevykonáva, nakoľko na pozemkoch Urbariátu sa nenachádzajú. Kritérium je irelevantné.</w:t>
      </w:r>
    </w:p>
    <w:p w14:paraId="1C27123A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21F2EFF9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FECE012" w14:textId="77777777" w:rsidR="00C81250" w:rsidRPr="00764AE5" w:rsidRDefault="00C81250">
      <w:pPr>
        <w:spacing w:line="214" w:lineRule="exact"/>
        <w:rPr>
          <w:rFonts w:ascii="Arial Narrow" w:hAnsi="Arial Narrow"/>
          <w:sz w:val="24"/>
          <w:szCs w:val="24"/>
        </w:rPr>
      </w:pPr>
    </w:p>
    <w:p w14:paraId="3D5D10B8" w14:textId="77777777" w:rsidR="00C81250" w:rsidRPr="00764AE5" w:rsidRDefault="00000000">
      <w:pPr>
        <w:spacing w:line="236" w:lineRule="auto"/>
        <w:ind w:left="1"/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2.3. Rozšírenosť nelegálnej ťažby dreva, alebo nelegálnych postupov v krajine ťažby alebo v regióne v rámci krajiny, kde sa drevo vyťažilo vrátane zváženia rozšírenia ozbrojeného konfliktu</w:t>
      </w:r>
    </w:p>
    <w:p w14:paraId="60061740" w14:textId="77777777" w:rsidR="00FE6829" w:rsidRPr="00764AE5" w:rsidRDefault="00FE6829">
      <w:pPr>
        <w:spacing w:line="236" w:lineRule="auto"/>
        <w:ind w:left="1"/>
        <w:jc w:val="both"/>
        <w:rPr>
          <w:rFonts w:ascii="Arial Narrow" w:eastAsia="Times New Roman" w:hAnsi="Arial Narrow"/>
          <w:b/>
          <w:bCs/>
          <w:sz w:val="24"/>
          <w:szCs w:val="24"/>
        </w:rPr>
      </w:pPr>
    </w:p>
    <w:p w14:paraId="5EEA136E" w14:textId="77777777" w:rsidR="00C81250" w:rsidRPr="00764AE5" w:rsidRDefault="00C81250">
      <w:pPr>
        <w:rPr>
          <w:rFonts w:ascii="Arial Narrow" w:hAnsi="Arial Narrow"/>
          <w:sz w:val="24"/>
          <w:szCs w:val="24"/>
        </w:rPr>
      </w:pPr>
    </w:p>
    <w:p w14:paraId="54F85D9E" w14:textId="77777777" w:rsidR="00FE6829" w:rsidRPr="00764AE5" w:rsidRDefault="00FE6829" w:rsidP="00FE6829">
      <w:pPr>
        <w:spacing w:line="236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Všetko vyťažené drevo pochádza z pozemkov, ktoré Urbariát obhospodaruje na území SR. Slovenská republika patrí medzi krajiny, kde nehrozí rozšírenie vojnového konfliktu. Kritérium je irelevantné.</w:t>
      </w:r>
    </w:p>
    <w:p w14:paraId="572C5D80" w14:textId="77777777" w:rsidR="00FE6829" w:rsidRPr="00764AE5" w:rsidRDefault="00FE6829" w:rsidP="00FE6829">
      <w:pPr>
        <w:spacing w:line="177" w:lineRule="exact"/>
        <w:rPr>
          <w:rFonts w:ascii="Arial Narrow" w:hAnsi="Arial Narrow"/>
          <w:sz w:val="24"/>
          <w:szCs w:val="24"/>
        </w:rPr>
      </w:pPr>
    </w:p>
    <w:p w14:paraId="5C0BCEF1" w14:textId="77777777" w:rsidR="00FE6829" w:rsidRPr="00764AE5" w:rsidRDefault="00FE6829" w:rsidP="00FE6829">
      <w:pPr>
        <w:spacing w:line="234" w:lineRule="auto"/>
        <w:ind w:left="1" w:right="20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2.4. Sankcie uložené Bezpečnostnou radou OSN alebo Radou Európskej únie týkajúcich sa dovozu a vývozu dreva</w:t>
      </w:r>
    </w:p>
    <w:p w14:paraId="4C0ECC6A" w14:textId="77777777" w:rsidR="00FE6829" w:rsidRPr="00764AE5" w:rsidRDefault="00FE6829" w:rsidP="00FE6829">
      <w:pPr>
        <w:spacing w:line="170" w:lineRule="exact"/>
        <w:rPr>
          <w:rFonts w:ascii="Arial Narrow" w:hAnsi="Arial Narrow"/>
          <w:sz w:val="24"/>
          <w:szCs w:val="24"/>
        </w:rPr>
      </w:pPr>
    </w:p>
    <w:p w14:paraId="6EC4E8AE" w14:textId="77777777" w:rsidR="00FE6829" w:rsidRPr="00764AE5" w:rsidRDefault="00FE6829" w:rsidP="00FE6829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Všetko vyťažené drevo pochádza z pozemkov, ktoré Urbariát obhospodaruje na území SR. SR nie je krajina, na ktorú Bezpečnostná rada OSN, alebo Rada Európskej únie uvalila sankcie na dovoz alebo vývoz drevo. Kritérium je irelevantné.</w:t>
      </w:r>
    </w:p>
    <w:p w14:paraId="72A9F8B4" w14:textId="77777777" w:rsidR="00FE6829" w:rsidRPr="00764AE5" w:rsidRDefault="00FE6829">
      <w:pPr>
        <w:rPr>
          <w:rFonts w:ascii="Arial Narrow" w:hAnsi="Arial Narrow"/>
          <w:sz w:val="24"/>
          <w:szCs w:val="24"/>
        </w:rPr>
        <w:sectPr w:rsidR="00FE6829" w:rsidRPr="00764AE5">
          <w:pgSz w:w="11900" w:h="16838"/>
          <w:pgMar w:top="1440" w:right="1126" w:bottom="486" w:left="1419" w:header="0" w:footer="0" w:gutter="0"/>
          <w:cols w:space="708" w:equalWidth="0">
            <w:col w:w="9361"/>
          </w:cols>
        </w:sectPr>
      </w:pPr>
    </w:p>
    <w:p w14:paraId="0175BF99" w14:textId="77777777" w:rsidR="00C81250" w:rsidRPr="00764AE5" w:rsidRDefault="00C81250">
      <w:pPr>
        <w:spacing w:line="167" w:lineRule="exact"/>
        <w:rPr>
          <w:rFonts w:ascii="Arial Narrow" w:hAnsi="Arial Narrow"/>
          <w:sz w:val="24"/>
          <w:szCs w:val="24"/>
        </w:rPr>
      </w:pPr>
    </w:p>
    <w:p w14:paraId="1D4400D7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</w:rPr>
        <w:t>2.5. Zložitosť dodávateľského reťazca dreva a výrobkov z dreva</w:t>
      </w:r>
    </w:p>
    <w:p w14:paraId="54E0EAAF" w14:textId="77777777" w:rsidR="00C81250" w:rsidRPr="00764AE5" w:rsidRDefault="00C81250">
      <w:pPr>
        <w:spacing w:line="166" w:lineRule="exact"/>
        <w:rPr>
          <w:rFonts w:ascii="Arial Narrow" w:hAnsi="Arial Narrow"/>
          <w:sz w:val="24"/>
          <w:szCs w:val="24"/>
        </w:rPr>
      </w:pPr>
    </w:p>
    <w:p w14:paraId="539811DA" w14:textId="77777777" w:rsidR="00C81250" w:rsidRPr="00764AE5" w:rsidRDefault="00000000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Všetko vyťažené drevo, ktoré subjekt uvádza na trh pochádza z pozemkov, ktoré hospodársky Urbariát obhospodaruje a na ktorých výrub bol udelený súhlas podľa zákona č. 326/2005 Z. z. alebo č. 543/2002 Z. z.. Kritérium je irelevantné.</w:t>
      </w:r>
    </w:p>
    <w:p w14:paraId="0BF1CB4A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5610895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53726018" w14:textId="77777777" w:rsidR="00C81250" w:rsidRPr="00764AE5" w:rsidRDefault="00C81250">
      <w:pPr>
        <w:spacing w:line="221" w:lineRule="exact"/>
        <w:rPr>
          <w:rFonts w:ascii="Arial Narrow" w:hAnsi="Arial Narrow"/>
          <w:sz w:val="24"/>
          <w:szCs w:val="24"/>
        </w:rPr>
      </w:pPr>
    </w:p>
    <w:p w14:paraId="65DD521B" w14:textId="77777777" w:rsidR="00C81250" w:rsidRPr="00764AE5" w:rsidRDefault="00000000">
      <w:pPr>
        <w:numPr>
          <w:ilvl w:val="0"/>
          <w:numId w:val="5"/>
        </w:numPr>
        <w:tabs>
          <w:tab w:val="left" w:pos="308"/>
        </w:tabs>
        <w:spacing w:line="237" w:lineRule="auto"/>
        <w:ind w:left="1" w:hanging="1"/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764AE5">
        <w:rPr>
          <w:rFonts w:ascii="Arial Narrow" w:eastAsia="Times New Roman" w:hAnsi="Arial Narrow"/>
          <w:b/>
          <w:bCs/>
          <w:sz w:val="24"/>
          <w:szCs w:val="24"/>
          <w:u w:val="single"/>
        </w:rPr>
        <w:t>Opatrenia, ktoré hospodársky subjekt prijal k zmierneniu rizika uvedenia nelegálne vyťaženého dreva alebo výrobkov z tohto dreva na trh v prípade, že zistené riziko uvedenia nelegálne vyťaženého dreva alebo výrobkov z neho nie je zanedbateľné.</w:t>
      </w:r>
    </w:p>
    <w:p w14:paraId="76A3CA65" w14:textId="77777777" w:rsidR="00C81250" w:rsidRPr="00764AE5" w:rsidRDefault="00C81250">
      <w:pPr>
        <w:spacing w:line="328" w:lineRule="exact"/>
        <w:rPr>
          <w:rFonts w:ascii="Arial Narrow" w:hAnsi="Arial Narrow"/>
          <w:sz w:val="24"/>
          <w:szCs w:val="24"/>
        </w:rPr>
      </w:pPr>
    </w:p>
    <w:p w14:paraId="049876D0" w14:textId="77777777" w:rsidR="00C81250" w:rsidRPr="00764AE5" w:rsidRDefault="00000000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Keďže u Urbariát v rámci analyzovania a hodnotenia rizika boli kritériá 2.2., 2.3., 2.4., 2.5. vyhodnotené ako irelevantné a kritérium 2.1. bolo vyhodnotené so zanedbateľným rizikom, nie je potrebné stanoviť opatrenia a postupy na zmierňovanie tohoto rizika.</w:t>
      </w:r>
    </w:p>
    <w:p w14:paraId="6812AF40" w14:textId="77777777" w:rsidR="00C81250" w:rsidRPr="00764AE5" w:rsidRDefault="00C81250">
      <w:pPr>
        <w:spacing w:line="175" w:lineRule="exact"/>
        <w:rPr>
          <w:rFonts w:ascii="Arial Narrow" w:hAnsi="Arial Narrow"/>
          <w:sz w:val="24"/>
          <w:szCs w:val="24"/>
        </w:rPr>
      </w:pPr>
    </w:p>
    <w:p w14:paraId="2FDA121A" w14:textId="77777777" w:rsidR="00C81250" w:rsidRPr="00764AE5" w:rsidRDefault="00000000">
      <w:pPr>
        <w:spacing w:line="236" w:lineRule="auto"/>
        <w:ind w:left="1" w:firstLine="708"/>
        <w:jc w:val="both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Urbariát sám vyhodnocuje minimálne 1x ročne systém náležitej starostlivosti a podľa potrieb ho aktualizuje prostredníctvom predsedu pozemkového spoločenstva v súčinnosti s dozornou radou.</w:t>
      </w:r>
    </w:p>
    <w:p w14:paraId="5BF53FD8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pgSz w:w="11900" w:h="16838"/>
          <w:pgMar w:top="1421" w:right="1126" w:bottom="486" w:left="1419" w:header="0" w:footer="0" w:gutter="0"/>
          <w:cols w:space="708" w:equalWidth="0">
            <w:col w:w="9361"/>
          </w:cols>
        </w:sectPr>
      </w:pPr>
    </w:p>
    <w:p w14:paraId="6A9F177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454DDF7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6D43879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68781F4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57913B31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998A090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F54A560" w14:textId="3E0B6092" w:rsidR="00C81250" w:rsidRPr="00764AE5" w:rsidRDefault="00B30FC7">
      <w:pPr>
        <w:spacing w:line="27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tab/>
        <w:t>Stožku</w:t>
      </w:r>
    </w:p>
    <w:p w14:paraId="1D5957D3" w14:textId="77777777" w:rsidR="00C81250" w:rsidRPr="00764AE5" w:rsidRDefault="00000000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V ...............................</w:t>
      </w:r>
    </w:p>
    <w:p w14:paraId="078B0E8D" w14:textId="77777777" w:rsidR="00C81250" w:rsidRPr="00764AE5" w:rsidRDefault="00000000">
      <w:pPr>
        <w:spacing w:line="2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br w:type="column"/>
      </w:r>
    </w:p>
    <w:p w14:paraId="7CB9E2FA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2459406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24C5FC1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7024417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FAC9B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3C198DDB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3B63E7B2" w14:textId="77777777" w:rsidR="00C81250" w:rsidRPr="00764AE5" w:rsidRDefault="00C81250">
      <w:pPr>
        <w:spacing w:line="262" w:lineRule="exact"/>
        <w:rPr>
          <w:rFonts w:ascii="Arial Narrow" w:hAnsi="Arial Narrow"/>
          <w:sz w:val="24"/>
          <w:szCs w:val="24"/>
        </w:rPr>
      </w:pPr>
    </w:p>
    <w:p w14:paraId="02BC690A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dňa</w:t>
      </w:r>
    </w:p>
    <w:p w14:paraId="11166227" w14:textId="77777777" w:rsidR="00C81250" w:rsidRPr="00764AE5" w:rsidRDefault="00000000">
      <w:pPr>
        <w:spacing w:line="2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br w:type="column"/>
      </w:r>
    </w:p>
    <w:p w14:paraId="22C02A85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12BEB36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CEB479D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927396F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0D34AA3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4E33E0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CCFAB9F" w14:textId="1E7002C5" w:rsidR="00C81250" w:rsidRPr="00764AE5" w:rsidRDefault="00CC59A6">
      <w:pPr>
        <w:spacing w:line="25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t>21.06.2019</w:t>
      </w:r>
    </w:p>
    <w:p w14:paraId="55F7D032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</w:t>
      </w:r>
    </w:p>
    <w:p w14:paraId="1EFAFB69" w14:textId="131F43D0" w:rsidR="00C81250" w:rsidRPr="00764AE5" w:rsidRDefault="00C81250">
      <w:pPr>
        <w:spacing w:line="20" w:lineRule="exact"/>
        <w:rPr>
          <w:rFonts w:ascii="Arial Narrow" w:hAnsi="Arial Narrow"/>
          <w:sz w:val="24"/>
          <w:szCs w:val="24"/>
        </w:rPr>
      </w:pPr>
    </w:p>
    <w:p w14:paraId="1D8BBE8B" w14:textId="77777777" w:rsidR="00C81250" w:rsidRPr="00764AE5" w:rsidRDefault="00000000">
      <w:pPr>
        <w:spacing w:line="2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br w:type="column"/>
      </w:r>
    </w:p>
    <w:p w14:paraId="1519945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15CB024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2BDE0316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F292AB2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957E85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C797792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AED02B2" w14:textId="436A8F4C" w:rsidR="00C81250" w:rsidRPr="00764AE5" w:rsidRDefault="00B30FC7">
      <w:pPr>
        <w:spacing w:line="25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t>Jana Klimová</w:t>
      </w:r>
    </w:p>
    <w:p w14:paraId="418D1472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</w:t>
      </w:r>
    </w:p>
    <w:p w14:paraId="5C563294" w14:textId="77777777" w:rsidR="00C81250" w:rsidRPr="00764AE5" w:rsidRDefault="00000000">
      <w:pPr>
        <w:ind w:left="62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podpis predsedu</w:t>
      </w:r>
    </w:p>
    <w:p w14:paraId="71DF3772" w14:textId="77777777" w:rsidR="00C81250" w:rsidRPr="00764AE5" w:rsidRDefault="00C81250">
      <w:pPr>
        <w:spacing w:line="1" w:lineRule="exact"/>
        <w:rPr>
          <w:rFonts w:ascii="Arial Narrow" w:hAnsi="Arial Narrow"/>
          <w:sz w:val="24"/>
          <w:szCs w:val="24"/>
        </w:rPr>
      </w:pPr>
    </w:p>
    <w:p w14:paraId="28CB320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64BBB72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type w:val="continuous"/>
          <w:pgSz w:w="11900" w:h="16838"/>
          <w:pgMar w:top="1421" w:right="1126" w:bottom="486" w:left="1419" w:header="0" w:footer="0" w:gutter="0"/>
          <w:cols w:num="4" w:space="708" w:equalWidth="0">
            <w:col w:w="2101" w:space="120"/>
            <w:col w:w="340" w:space="180"/>
            <w:col w:w="2040" w:space="720"/>
            <w:col w:w="3860"/>
          </w:cols>
        </w:sectPr>
      </w:pPr>
    </w:p>
    <w:p w14:paraId="7262CA05" w14:textId="6AB28E64" w:rsidR="00C81250" w:rsidRPr="00764AE5" w:rsidRDefault="00B30FC7">
      <w:pPr>
        <w:spacing w:line="20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</w:r>
      <w:r w:rsidRPr="00764AE5">
        <w:rPr>
          <w:rFonts w:ascii="Arial Narrow" w:hAnsi="Arial Narrow"/>
          <w:sz w:val="24"/>
          <w:szCs w:val="24"/>
        </w:rPr>
        <w:tab/>
        <w:t xml:space="preserve">         meno, priezvisko</w:t>
      </w:r>
    </w:p>
    <w:p w14:paraId="52ED1834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CC65C6D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0D4C420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D74C349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374A230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7EB6AB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2432B6E8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89FB4A1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31E14FDE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2BC1C726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401CBEE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3F93C1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83BF0F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84587D3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4E78A0A3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4B77824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0D88B846" w14:textId="77777777" w:rsidR="00C81250" w:rsidRPr="00764AE5" w:rsidRDefault="00C81250">
      <w:pPr>
        <w:spacing w:line="288" w:lineRule="exact"/>
        <w:rPr>
          <w:rFonts w:ascii="Arial Narrow" w:hAnsi="Arial Narrow"/>
          <w:sz w:val="24"/>
          <w:szCs w:val="24"/>
        </w:rPr>
      </w:pPr>
    </w:p>
    <w:p w14:paraId="3EC69D1B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type w:val="continuous"/>
          <w:pgSz w:w="11900" w:h="16838"/>
          <w:pgMar w:top="1421" w:right="1126" w:bottom="486" w:left="1419" w:header="0" w:footer="0" w:gutter="0"/>
          <w:cols w:space="708" w:equalWidth="0">
            <w:col w:w="9361"/>
          </w:cols>
        </w:sectPr>
      </w:pPr>
    </w:p>
    <w:p w14:paraId="6485E342" w14:textId="77777777" w:rsidR="00C81250" w:rsidRPr="00764AE5" w:rsidRDefault="00000000">
      <w:pPr>
        <w:jc w:val="center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  <w:u w:val="single"/>
        </w:rPr>
        <w:lastRenderedPageBreak/>
        <w:t>Vyhodnotenie systému náležitej starostlivosti:</w:t>
      </w:r>
    </w:p>
    <w:p w14:paraId="7F6C3BA1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6389BD3" w14:textId="77777777" w:rsidR="00C81250" w:rsidRPr="00764AE5" w:rsidRDefault="00C81250">
      <w:pPr>
        <w:spacing w:line="356" w:lineRule="exact"/>
        <w:rPr>
          <w:rFonts w:ascii="Arial Narrow" w:hAnsi="Arial Narrow"/>
          <w:sz w:val="24"/>
          <w:szCs w:val="24"/>
        </w:rPr>
      </w:pPr>
    </w:p>
    <w:p w14:paraId="7ECD69AE" w14:textId="40144FD8" w:rsidR="00503EB9" w:rsidRPr="00764AE5" w:rsidRDefault="00503EB9" w:rsidP="00503EB9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Hospodársky subjekt: Urbárska spoločnosť Stožok, pozemkové spoločenstvo </w:t>
      </w:r>
    </w:p>
    <w:p w14:paraId="295C36D7" w14:textId="77777777" w:rsidR="00503EB9" w:rsidRPr="00764AE5" w:rsidRDefault="00503EB9" w:rsidP="00503EB9">
      <w:pPr>
        <w:spacing w:line="237" w:lineRule="auto"/>
        <w:ind w:left="1"/>
        <w:rPr>
          <w:rFonts w:ascii="Arial Narrow" w:hAnsi="Arial Narrow"/>
          <w:sz w:val="24"/>
          <w:szCs w:val="24"/>
          <w:shd w:val="clear" w:color="auto" w:fill="FFFFFF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IČO:  </w:t>
      </w:r>
      <w:r w:rsidRPr="00764AE5">
        <w:rPr>
          <w:rFonts w:ascii="Arial Narrow" w:hAnsi="Arial Narrow"/>
          <w:sz w:val="24"/>
          <w:szCs w:val="24"/>
          <w:shd w:val="clear" w:color="auto" w:fill="FFFFFF"/>
        </w:rPr>
        <w:t>42315077</w:t>
      </w:r>
    </w:p>
    <w:p w14:paraId="51B0AF0B" w14:textId="77777777" w:rsidR="00503EB9" w:rsidRPr="00764AE5" w:rsidRDefault="00503EB9" w:rsidP="00503EB9">
      <w:pPr>
        <w:rPr>
          <w:rFonts w:ascii="Arial Narrow" w:eastAsia="Times New Roman" w:hAnsi="Arial Narrow"/>
          <w:sz w:val="24"/>
          <w:szCs w:val="24"/>
          <w:shd w:val="clear" w:color="auto" w:fill="FFFFFF"/>
        </w:rPr>
      </w:pPr>
      <w:r w:rsidRPr="00764AE5">
        <w:rPr>
          <w:rFonts w:ascii="Arial Narrow" w:eastAsia="Times New Roman" w:hAnsi="Arial Narrow"/>
          <w:sz w:val="24"/>
          <w:szCs w:val="24"/>
          <w:shd w:val="clear" w:color="auto" w:fill="FFFFFF"/>
        </w:rPr>
        <w:t>DIČ:</w:t>
      </w:r>
      <w:r w:rsidRPr="00764AE5">
        <w:rPr>
          <w:rFonts w:ascii="Arial Narrow" w:eastAsia="Times New Roman" w:hAnsi="Arial Narrow"/>
          <w:sz w:val="24"/>
          <w:szCs w:val="24"/>
        </w:rPr>
        <w:t xml:space="preserve"> </w:t>
      </w:r>
      <w:r w:rsidRPr="00764AE5">
        <w:rPr>
          <w:rFonts w:ascii="Arial Narrow" w:eastAsia="Times New Roman" w:hAnsi="Arial Narrow"/>
          <w:sz w:val="24"/>
          <w:szCs w:val="24"/>
          <w:shd w:val="clear" w:color="auto" w:fill="FFFFFF"/>
        </w:rPr>
        <w:t>2024083831</w:t>
      </w:r>
    </w:p>
    <w:p w14:paraId="02382A24" w14:textId="77777777" w:rsidR="00503EB9" w:rsidRPr="00764AE5" w:rsidRDefault="00503EB9" w:rsidP="00503EB9">
      <w:pPr>
        <w:spacing w:line="185" w:lineRule="exact"/>
        <w:rPr>
          <w:rFonts w:ascii="Arial Narrow" w:hAnsi="Arial Narrow"/>
          <w:sz w:val="24"/>
          <w:szCs w:val="24"/>
        </w:rPr>
      </w:pPr>
    </w:p>
    <w:p w14:paraId="3FB56532" w14:textId="77777777" w:rsidR="00503EB9" w:rsidRPr="00764AE5" w:rsidRDefault="00503EB9" w:rsidP="00503EB9">
      <w:pPr>
        <w:ind w:left="1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Evidovaný na: Okresnom úrade Zvolen, pozemkový a lesný odbor</w:t>
      </w:r>
    </w:p>
    <w:p w14:paraId="2CF7F8E6" w14:textId="77777777" w:rsidR="00503EB9" w:rsidRPr="00764AE5" w:rsidRDefault="00503EB9" w:rsidP="00503EB9">
      <w:pPr>
        <w:shd w:val="clear" w:color="auto" w:fill="FFFFFF"/>
        <w:rPr>
          <w:rFonts w:ascii="Arial Narrow" w:eastAsia="Times New Roman" w:hAnsi="Arial Narrow"/>
          <w:color w:val="212529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 xml:space="preserve">Pod číslom: vložka č. </w:t>
      </w:r>
      <w:r w:rsidRPr="00764AE5">
        <w:rPr>
          <w:rFonts w:ascii="Arial Narrow" w:eastAsia="Times New Roman" w:hAnsi="Arial Narrow"/>
          <w:color w:val="212529"/>
          <w:sz w:val="24"/>
          <w:szCs w:val="24"/>
        </w:rPr>
        <w:t>R - 0044/604</w:t>
      </w:r>
    </w:p>
    <w:p w14:paraId="1482E41C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75BDC4" w14:textId="77777777" w:rsidR="00C81250" w:rsidRPr="00764AE5" w:rsidRDefault="00C81250">
      <w:pPr>
        <w:spacing w:line="352" w:lineRule="exact"/>
        <w:rPr>
          <w:rFonts w:ascii="Arial Narrow" w:hAnsi="Arial Narrow"/>
          <w:sz w:val="24"/>
          <w:szCs w:val="24"/>
        </w:rPr>
      </w:pPr>
    </w:p>
    <w:p w14:paraId="4BFDFFDD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Zistené skutočnosti:</w:t>
      </w:r>
    </w:p>
    <w:p w14:paraId="6A4D9E45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3EBDA6DE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B75869" w14:textId="77777777" w:rsidR="00C81250" w:rsidRPr="00764AE5" w:rsidRDefault="00C81250">
      <w:pPr>
        <w:spacing w:line="277" w:lineRule="exact"/>
        <w:rPr>
          <w:rFonts w:ascii="Arial Narrow" w:hAnsi="Arial Narrow"/>
          <w:sz w:val="24"/>
          <w:szCs w:val="24"/>
        </w:rPr>
      </w:pPr>
    </w:p>
    <w:p w14:paraId="70C76BBD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7D2952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35A70BC7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47B94BA" w14:textId="77777777" w:rsidR="00C81250" w:rsidRPr="00764AE5" w:rsidRDefault="00C81250">
      <w:pPr>
        <w:spacing w:line="274" w:lineRule="exact"/>
        <w:rPr>
          <w:rFonts w:ascii="Arial Narrow" w:hAnsi="Arial Narrow"/>
          <w:sz w:val="24"/>
          <w:szCs w:val="24"/>
        </w:rPr>
      </w:pPr>
    </w:p>
    <w:p w14:paraId="74058FB0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665744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352E76CA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8FE7DE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75BF0A3C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F890CA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26D76BED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1543512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0684C271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E2426CB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3BF106FF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A648E4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0E472E05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BD2B77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0339502C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8C55697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5597B7F2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78AEA2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08D05007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AC17C" w14:textId="77777777" w:rsidR="00C81250" w:rsidRPr="00764AE5" w:rsidRDefault="00C81250">
      <w:pPr>
        <w:spacing w:line="277" w:lineRule="exact"/>
        <w:rPr>
          <w:rFonts w:ascii="Arial Narrow" w:hAnsi="Arial Narrow"/>
          <w:sz w:val="24"/>
          <w:szCs w:val="24"/>
        </w:rPr>
      </w:pPr>
    </w:p>
    <w:p w14:paraId="5DFD7A93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0545302" w14:textId="77777777" w:rsidR="00C81250" w:rsidRPr="00764AE5" w:rsidRDefault="00C81250">
      <w:pPr>
        <w:spacing w:line="276" w:lineRule="exact"/>
        <w:rPr>
          <w:rFonts w:ascii="Arial Narrow" w:hAnsi="Arial Narrow"/>
          <w:sz w:val="24"/>
          <w:szCs w:val="24"/>
        </w:rPr>
      </w:pPr>
    </w:p>
    <w:p w14:paraId="1E016C5D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7A6F032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1A5981C9" w14:textId="77777777" w:rsidR="00C81250" w:rsidRPr="00764AE5" w:rsidRDefault="00C81250">
      <w:pPr>
        <w:spacing w:line="352" w:lineRule="exact"/>
        <w:rPr>
          <w:rFonts w:ascii="Arial Narrow" w:hAnsi="Arial Narrow"/>
          <w:sz w:val="24"/>
          <w:szCs w:val="24"/>
        </w:rPr>
      </w:pPr>
    </w:p>
    <w:p w14:paraId="76D4CAC4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Dňa:</w:t>
      </w:r>
    </w:p>
    <w:p w14:paraId="5C73BDBC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pgSz w:w="11900" w:h="16838"/>
          <w:pgMar w:top="1123" w:right="1426" w:bottom="1027" w:left="1420" w:header="0" w:footer="0" w:gutter="0"/>
          <w:cols w:space="708" w:equalWidth="0">
            <w:col w:w="9060"/>
          </w:cols>
        </w:sectPr>
      </w:pPr>
    </w:p>
    <w:p w14:paraId="5F42AAF0" w14:textId="77777777" w:rsidR="00C81250" w:rsidRPr="00764AE5" w:rsidRDefault="00C81250">
      <w:pPr>
        <w:spacing w:line="288" w:lineRule="exact"/>
        <w:rPr>
          <w:rFonts w:ascii="Arial Narrow" w:hAnsi="Arial Narrow"/>
          <w:sz w:val="24"/>
          <w:szCs w:val="24"/>
        </w:rPr>
      </w:pPr>
    </w:p>
    <w:p w14:paraId="1BA4AAA2" w14:textId="77777777" w:rsidR="00C81250" w:rsidRPr="00764AE5" w:rsidRDefault="00000000">
      <w:pPr>
        <w:ind w:left="6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Zodpovedná osoba: ........................................................</w:t>
      </w:r>
    </w:p>
    <w:p w14:paraId="1732BC7B" w14:textId="77777777" w:rsidR="00C81250" w:rsidRPr="00764AE5" w:rsidRDefault="00000000">
      <w:pPr>
        <w:ind w:left="264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– predseda</w:t>
      </w:r>
    </w:p>
    <w:p w14:paraId="107573EF" w14:textId="77777777" w:rsidR="00C81250" w:rsidRPr="00764AE5" w:rsidRDefault="00000000">
      <w:pPr>
        <w:spacing w:line="2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br w:type="column"/>
      </w:r>
    </w:p>
    <w:p w14:paraId="04ED429D" w14:textId="77777777" w:rsidR="00C81250" w:rsidRPr="00764AE5" w:rsidRDefault="00C81250">
      <w:pPr>
        <w:spacing w:line="256" w:lineRule="exact"/>
        <w:rPr>
          <w:rFonts w:ascii="Arial Narrow" w:hAnsi="Arial Narrow"/>
          <w:sz w:val="24"/>
          <w:szCs w:val="24"/>
        </w:rPr>
      </w:pPr>
    </w:p>
    <w:p w14:paraId="1D2129A6" w14:textId="77777777" w:rsidR="00C81250" w:rsidRPr="00764AE5" w:rsidRDefault="00000000">
      <w:pPr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</w:t>
      </w:r>
    </w:p>
    <w:p w14:paraId="1C478A04" w14:textId="77777777" w:rsidR="00C81250" w:rsidRPr="00764AE5" w:rsidRDefault="00000000">
      <w:pPr>
        <w:ind w:left="84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podpis</w:t>
      </w:r>
    </w:p>
    <w:p w14:paraId="7F868494" w14:textId="77777777" w:rsidR="00C81250" w:rsidRPr="00764AE5" w:rsidRDefault="00C81250">
      <w:pPr>
        <w:spacing w:line="200" w:lineRule="exact"/>
        <w:rPr>
          <w:rFonts w:ascii="Arial Narrow" w:hAnsi="Arial Narrow"/>
          <w:sz w:val="24"/>
          <w:szCs w:val="24"/>
        </w:rPr>
      </w:pPr>
    </w:p>
    <w:p w14:paraId="66992CC1" w14:textId="77777777" w:rsidR="00C81250" w:rsidRPr="00764AE5" w:rsidRDefault="00C81250">
      <w:pPr>
        <w:rPr>
          <w:rFonts w:ascii="Arial Narrow" w:hAnsi="Arial Narrow"/>
          <w:sz w:val="24"/>
          <w:szCs w:val="24"/>
        </w:rPr>
        <w:sectPr w:rsidR="00C81250" w:rsidRPr="00764AE5">
          <w:type w:val="continuous"/>
          <w:pgSz w:w="11900" w:h="16838"/>
          <w:pgMar w:top="1123" w:right="1426" w:bottom="1027" w:left="1420" w:header="0" w:footer="0" w:gutter="0"/>
          <w:cols w:num="2" w:space="708" w:equalWidth="0">
            <w:col w:w="5360" w:space="720"/>
            <w:col w:w="2980"/>
          </w:cols>
        </w:sectPr>
      </w:pPr>
    </w:p>
    <w:p w14:paraId="1D56E638" w14:textId="77777777" w:rsidR="00C81250" w:rsidRPr="00764AE5" w:rsidRDefault="00C81250">
      <w:pPr>
        <w:spacing w:line="352" w:lineRule="exact"/>
        <w:rPr>
          <w:rFonts w:ascii="Arial Narrow" w:hAnsi="Arial Narrow"/>
          <w:sz w:val="24"/>
          <w:szCs w:val="24"/>
        </w:rPr>
      </w:pPr>
    </w:p>
    <w:p w14:paraId="29CAC0B8" w14:textId="77777777" w:rsidR="00C81250" w:rsidRPr="00764AE5" w:rsidRDefault="00000000">
      <w:pPr>
        <w:ind w:left="198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........................................................</w:t>
      </w:r>
    </w:p>
    <w:p w14:paraId="62502C88" w14:textId="77777777" w:rsidR="00C81250" w:rsidRPr="00764AE5" w:rsidRDefault="00000000">
      <w:pPr>
        <w:ind w:left="2160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– predseda  DR</w:t>
      </w:r>
    </w:p>
    <w:p w14:paraId="38C94781" w14:textId="77777777" w:rsidR="00C81250" w:rsidRPr="00764AE5" w:rsidRDefault="00000000">
      <w:pPr>
        <w:spacing w:line="20" w:lineRule="exact"/>
        <w:rPr>
          <w:rFonts w:ascii="Arial Narrow" w:hAnsi="Arial Narrow"/>
          <w:sz w:val="24"/>
          <w:szCs w:val="24"/>
        </w:rPr>
      </w:pPr>
      <w:r w:rsidRPr="00764AE5">
        <w:rPr>
          <w:rFonts w:ascii="Arial Narrow" w:hAnsi="Arial Narrow"/>
          <w:sz w:val="24"/>
          <w:szCs w:val="24"/>
        </w:rPr>
        <w:br w:type="column"/>
      </w:r>
    </w:p>
    <w:p w14:paraId="1CC9017F" w14:textId="77777777" w:rsidR="00C81250" w:rsidRPr="00764AE5" w:rsidRDefault="00C81250">
      <w:pPr>
        <w:spacing w:line="332" w:lineRule="exact"/>
        <w:rPr>
          <w:rFonts w:ascii="Arial Narrow" w:hAnsi="Arial Narrow"/>
          <w:sz w:val="24"/>
          <w:szCs w:val="24"/>
        </w:rPr>
      </w:pPr>
    </w:p>
    <w:p w14:paraId="664B329C" w14:textId="77777777" w:rsidR="00C81250" w:rsidRPr="00764AE5" w:rsidRDefault="00000000">
      <w:pPr>
        <w:ind w:right="60"/>
        <w:jc w:val="center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.................................................</w:t>
      </w:r>
    </w:p>
    <w:p w14:paraId="6DE183D4" w14:textId="77777777" w:rsidR="00C81250" w:rsidRPr="00764AE5" w:rsidRDefault="00000000">
      <w:pPr>
        <w:ind w:right="120"/>
        <w:jc w:val="center"/>
        <w:rPr>
          <w:rFonts w:ascii="Arial Narrow" w:hAnsi="Arial Narrow"/>
          <w:sz w:val="24"/>
          <w:szCs w:val="24"/>
        </w:rPr>
      </w:pPr>
      <w:r w:rsidRPr="00764AE5">
        <w:rPr>
          <w:rFonts w:ascii="Arial Narrow" w:eastAsia="Times New Roman" w:hAnsi="Arial Narrow"/>
          <w:sz w:val="24"/>
          <w:szCs w:val="24"/>
        </w:rPr>
        <w:t>podpis</w:t>
      </w:r>
    </w:p>
    <w:sectPr w:rsidR="00C81250" w:rsidRPr="00764AE5">
      <w:type w:val="continuous"/>
      <w:pgSz w:w="11900" w:h="16838"/>
      <w:pgMar w:top="1123" w:right="1426" w:bottom="1027" w:left="1420" w:header="0" w:footer="0" w:gutter="0"/>
      <w:cols w:num="2" w:space="708" w:equalWidth="0">
        <w:col w:w="5340" w:space="720"/>
        <w:col w:w="30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4E8A" w14:textId="77777777" w:rsidR="00B33DC1" w:rsidRDefault="00B33DC1" w:rsidP="00B30FC7">
      <w:r>
        <w:separator/>
      </w:r>
    </w:p>
  </w:endnote>
  <w:endnote w:type="continuationSeparator" w:id="0">
    <w:p w14:paraId="68CB40A9" w14:textId="77777777" w:rsidR="00B33DC1" w:rsidRDefault="00B33DC1" w:rsidP="00B3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F195D" w14:textId="77777777" w:rsidR="00B30FC7" w:rsidRDefault="00B30F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116F3" w14:textId="77777777" w:rsidR="00B33DC1" w:rsidRDefault="00B33DC1" w:rsidP="00B30FC7">
      <w:r>
        <w:separator/>
      </w:r>
    </w:p>
  </w:footnote>
  <w:footnote w:type="continuationSeparator" w:id="0">
    <w:p w14:paraId="725350D5" w14:textId="77777777" w:rsidR="00B33DC1" w:rsidRDefault="00B33DC1" w:rsidP="00B3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649"/>
    <w:multiLevelType w:val="hybridMultilevel"/>
    <w:tmpl w:val="7DFE0AC4"/>
    <w:lvl w:ilvl="0" w:tplc="4A9CA170">
      <w:start w:val="1"/>
      <w:numFmt w:val="upperLetter"/>
      <w:lvlText w:val="%1)"/>
      <w:lvlJc w:val="left"/>
    </w:lvl>
    <w:lvl w:ilvl="1" w:tplc="DCB83B54">
      <w:numFmt w:val="decimal"/>
      <w:lvlText w:val=""/>
      <w:lvlJc w:val="left"/>
    </w:lvl>
    <w:lvl w:ilvl="2" w:tplc="5B86A0B6">
      <w:numFmt w:val="decimal"/>
      <w:lvlText w:val=""/>
      <w:lvlJc w:val="left"/>
    </w:lvl>
    <w:lvl w:ilvl="3" w:tplc="ECF28B32">
      <w:numFmt w:val="decimal"/>
      <w:lvlText w:val=""/>
      <w:lvlJc w:val="left"/>
    </w:lvl>
    <w:lvl w:ilvl="4" w:tplc="6BCE4F26">
      <w:numFmt w:val="decimal"/>
      <w:lvlText w:val=""/>
      <w:lvlJc w:val="left"/>
    </w:lvl>
    <w:lvl w:ilvl="5" w:tplc="EA24E6D4">
      <w:numFmt w:val="decimal"/>
      <w:lvlText w:val=""/>
      <w:lvlJc w:val="left"/>
    </w:lvl>
    <w:lvl w:ilvl="6" w:tplc="E238297A">
      <w:numFmt w:val="decimal"/>
      <w:lvlText w:val=""/>
      <w:lvlJc w:val="left"/>
    </w:lvl>
    <w:lvl w:ilvl="7" w:tplc="B06EEC8A">
      <w:numFmt w:val="decimal"/>
      <w:lvlText w:val=""/>
      <w:lvlJc w:val="left"/>
    </w:lvl>
    <w:lvl w:ilvl="8" w:tplc="2A729E08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B8A8A372"/>
    <w:lvl w:ilvl="0" w:tplc="F24ABC00">
      <w:start w:val="2"/>
      <w:numFmt w:val="decimal"/>
      <w:lvlText w:val="%1."/>
      <w:lvlJc w:val="left"/>
    </w:lvl>
    <w:lvl w:ilvl="1" w:tplc="D3141F1C">
      <w:numFmt w:val="decimal"/>
      <w:lvlText w:val=""/>
      <w:lvlJc w:val="left"/>
    </w:lvl>
    <w:lvl w:ilvl="2" w:tplc="B85045F8">
      <w:numFmt w:val="decimal"/>
      <w:lvlText w:val=""/>
      <w:lvlJc w:val="left"/>
    </w:lvl>
    <w:lvl w:ilvl="3" w:tplc="8C563386">
      <w:numFmt w:val="decimal"/>
      <w:lvlText w:val=""/>
      <w:lvlJc w:val="left"/>
    </w:lvl>
    <w:lvl w:ilvl="4" w:tplc="004CBFA8">
      <w:numFmt w:val="decimal"/>
      <w:lvlText w:val=""/>
      <w:lvlJc w:val="left"/>
    </w:lvl>
    <w:lvl w:ilvl="5" w:tplc="34120E44">
      <w:numFmt w:val="decimal"/>
      <w:lvlText w:val=""/>
      <w:lvlJc w:val="left"/>
    </w:lvl>
    <w:lvl w:ilvl="6" w:tplc="C87E19FA">
      <w:numFmt w:val="decimal"/>
      <w:lvlText w:val=""/>
      <w:lvlJc w:val="left"/>
    </w:lvl>
    <w:lvl w:ilvl="7" w:tplc="0674EFD4">
      <w:numFmt w:val="decimal"/>
      <w:lvlText w:val=""/>
      <w:lvlJc w:val="left"/>
    </w:lvl>
    <w:lvl w:ilvl="8" w:tplc="5416661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1CD20420"/>
    <w:lvl w:ilvl="0" w:tplc="93048804">
      <w:start w:val="1"/>
      <w:numFmt w:val="lowerLetter"/>
      <w:lvlText w:val="%1)"/>
      <w:lvlJc w:val="left"/>
    </w:lvl>
    <w:lvl w:ilvl="1" w:tplc="AC7473BC">
      <w:numFmt w:val="decimal"/>
      <w:lvlText w:val=""/>
      <w:lvlJc w:val="left"/>
    </w:lvl>
    <w:lvl w:ilvl="2" w:tplc="8AF661C2">
      <w:numFmt w:val="decimal"/>
      <w:lvlText w:val=""/>
      <w:lvlJc w:val="left"/>
    </w:lvl>
    <w:lvl w:ilvl="3" w:tplc="D3363D84">
      <w:numFmt w:val="decimal"/>
      <w:lvlText w:val=""/>
      <w:lvlJc w:val="left"/>
    </w:lvl>
    <w:lvl w:ilvl="4" w:tplc="7E1A479A">
      <w:numFmt w:val="decimal"/>
      <w:lvlText w:val=""/>
      <w:lvlJc w:val="left"/>
    </w:lvl>
    <w:lvl w:ilvl="5" w:tplc="33E8A71C">
      <w:numFmt w:val="decimal"/>
      <w:lvlText w:val=""/>
      <w:lvlJc w:val="left"/>
    </w:lvl>
    <w:lvl w:ilvl="6" w:tplc="5CBC2500">
      <w:numFmt w:val="decimal"/>
      <w:lvlText w:val=""/>
      <w:lvlJc w:val="left"/>
    </w:lvl>
    <w:lvl w:ilvl="7" w:tplc="E1121118">
      <w:numFmt w:val="decimal"/>
      <w:lvlText w:val=""/>
      <w:lvlJc w:val="left"/>
    </w:lvl>
    <w:lvl w:ilvl="8" w:tplc="30661C7A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75442722"/>
    <w:lvl w:ilvl="0" w:tplc="99E0CCE4">
      <w:start w:val="3"/>
      <w:numFmt w:val="decimal"/>
      <w:lvlText w:val="%1."/>
      <w:lvlJc w:val="left"/>
    </w:lvl>
    <w:lvl w:ilvl="1" w:tplc="E2D6BFB8">
      <w:numFmt w:val="decimal"/>
      <w:lvlText w:val=""/>
      <w:lvlJc w:val="left"/>
    </w:lvl>
    <w:lvl w:ilvl="2" w:tplc="9E7CA270">
      <w:numFmt w:val="decimal"/>
      <w:lvlText w:val=""/>
      <w:lvlJc w:val="left"/>
    </w:lvl>
    <w:lvl w:ilvl="3" w:tplc="12189578">
      <w:numFmt w:val="decimal"/>
      <w:lvlText w:val=""/>
      <w:lvlJc w:val="left"/>
    </w:lvl>
    <w:lvl w:ilvl="4" w:tplc="B82C0A14">
      <w:numFmt w:val="decimal"/>
      <w:lvlText w:val=""/>
      <w:lvlJc w:val="left"/>
    </w:lvl>
    <w:lvl w:ilvl="5" w:tplc="F6D61A22">
      <w:numFmt w:val="decimal"/>
      <w:lvlText w:val=""/>
      <w:lvlJc w:val="left"/>
    </w:lvl>
    <w:lvl w:ilvl="6" w:tplc="E206BFC6">
      <w:numFmt w:val="decimal"/>
      <w:lvlText w:val=""/>
      <w:lvlJc w:val="left"/>
    </w:lvl>
    <w:lvl w:ilvl="7" w:tplc="B1CED500">
      <w:numFmt w:val="decimal"/>
      <w:lvlText w:val=""/>
      <w:lvlJc w:val="left"/>
    </w:lvl>
    <w:lvl w:ilvl="8" w:tplc="E32C96F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CE4E9CA"/>
    <w:lvl w:ilvl="0" w:tplc="A386CE7C">
      <w:start w:val="1"/>
      <w:numFmt w:val="decimal"/>
      <w:lvlText w:val="%1."/>
      <w:lvlJc w:val="left"/>
    </w:lvl>
    <w:lvl w:ilvl="1" w:tplc="0C0CA26E">
      <w:numFmt w:val="decimal"/>
      <w:lvlText w:val=""/>
      <w:lvlJc w:val="left"/>
    </w:lvl>
    <w:lvl w:ilvl="2" w:tplc="F89AC2DA">
      <w:numFmt w:val="decimal"/>
      <w:lvlText w:val=""/>
      <w:lvlJc w:val="left"/>
    </w:lvl>
    <w:lvl w:ilvl="3" w:tplc="AC664664">
      <w:numFmt w:val="decimal"/>
      <w:lvlText w:val=""/>
      <w:lvlJc w:val="left"/>
    </w:lvl>
    <w:lvl w:ilvl="4" w:tplc="E2A2DD0A">
      <w:numFmt w:val="decimal"/>
      <w:lvlText w:val=""/>
      <w:lvlJc w:val="left"/>
    </w:lvl>
    <w:lvl w:ilvl="5" w:tplc="5AF00664">
      <w:numFmt w:val="decimal"/>
      <w:lvlText w:val=""/>
      <w:lvlJc w:val="left"/>
    </w:lvl>
    <w:lvl w:ilvl="6" w:tplc="899C8842">
      <w:numFmt w:val="decimal"/>
      <w:lvlText w:val=""/>
      <w:lvlJc w:val="left"/>
    </w:lvl>
    <w:lvl w:ilvl="7" w:tplc="D0003028">
      <w:numFmt w:val="decimal"/>
      <w:lvlText w:val=""/>
      <w:lvlJc w:val="left"/>
    </w:lvl>
    <w:lvl w:ilvl="8" w:tplc="D67A9ACA">
      <w:numFmt w:val="decimal"/>
      <w:lvlText w:val=""/>
      <w:lvlJc w:val="left"/>
    </w:lvl>
  </w:abstractNum>
  <w:num w:numId="1" w16cid:durableId="1510486001">
    <w:abstractNumId w:val="4"/>
  </w:num>
  <w:num w:numId="2" w16cid:durableId="704604061">
    <w:abstractNumId w:val="2"/>
  </w:num>
  <w:num w:numId="3" w16cid:durableId="1314139875">
    <w:abstractNumId w:val="1"/>
  </w:num>
  <w:num w:numId="4" w16cid:durableId="479687224">
    <w:abstractNumId w:val="0"/>
  </w:num>
  <w:num w:numId="5" w16cid:durableId="1952206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50"/>
    <w:rsid w:val="001F3C8B"/>
    <w:rsid w:val="0032653F"/>
    <w:rsid w:val="003A47B0"/>
    <w:rsid w:val="00503EB9"/>
    <w:rsid w:val="00550FB4"/>
    <w:rsid w:val="00764AE5"/>
    <w:rsid w:val="00987F25"/>
    <w:rsid w:val="00A1114C"/>
    <w:rsid w:val="00B30FC7"/>
    <w:rsid w:val="00B33DC1"/>
    <w:rsid w:val="00B905DE"/>
    <w:rsid w:val="00C81250"/>
    <w:rsid w:val="00CC59A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4448"/>
  <w15:docId w15:val="{57A6CB59-15CA-46F9-AFF3-93A0657F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character" w:customStyle="1" w:styleId="fs-16">
    <w:name w:val="fs-16"/>
    <w:basedOn w:val="Predvolenpsmoodseku"/>
    <w:rsid w:val="00550FB4"/>
  </w:style>
  <w:style w:type="paragraph" w:styleId="Hlavika">
    <w:name w:val="header"/>
    <w:basedOn w:val="Normlny"/>
    <w:link w:val="HlavikaChar"/>
    <w:uiPriority w:val="99"/>
    <w:unhideWhenUsed/>
    <w:rsid w:val="00B30F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0FC7"/>
  </w:style>
  <w:style w:type="paragraph" w:styleId="Pta">
    <w:name w:val="footer"/>
    <w:basedOn w:val="Normlny"/>
    <w:link w:val="PtaChar"/>
    <w:uiPriority w:val="99"/>
    <w:unhideWhenUsed/>
    <w:rsid w:val="00B30F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Klimová</cp:lastModifiedBy>
  <cp:revision>9</cp:revision>
  <dcterms:created xsi:type="dcterms:W3CDTF">2023-07-26T07:43:00Z</dcterms:created>
  <dcterms:modified xsi:type="dcterms:W3CDTF">2024-07-24T11:11:00Z</dcterms:modified>
</cp:coreProperties>
</file>